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Pr="00483554" w:rsidRDefault="006D42E2" w:rsidP="00A07CB7">
      <w:bookmarkStart w:id="0" w:name="_GoBack"/>
      <w:bookmarkEnd w:id="0"/>
    </w:p>
    <w:p w:rsidR="004D6BC8" w:rsidRDefault="004D6BC8" w:rsidP="004D6BC8">
      <w:pPr>
        <w:jc w:val="center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 xml:space="preserve">DOKUMENTACE PRO VYDÁNÍ STAVEBNÍHO </w:t>
      </w:r>
      <w:r>
        <w:rPr>
          <w:b/>
          <w:caps/>
          <w:sz w:val="26"/>
          <w:szCs w:val="26"/>
        </w:rPr>
        <w:t>povolení</w:t>
      </w:r>
    </w:p>
    <w:p w:rsidR="004D6BC8" w:rsidRDefault="004D6BC8" w:rsidP="004D6BC8">
      <w:pPr>
        <w:jc w:val="center"/>
        <w:rPr>
          <w:b/>
          <w:sz w:val="26"/>
          <w:szCs w:val="26"/>
        </w:rPr>
      </w:pPr>
      <w:r>
        <w:rPr>
          <w:b/>
          <w:caps/>
          <w:sz w:val="26"/>
          <w:szCs w:val="26"/>
        </w:rPr>
        <w:t>V PODROBNOSTI DOKUMENTACE PRO PROVÁDĚNÍ STAVBY</w:t>
      </w:r>
    </w:p>
    <w:p w:rsidR="004D6BC8" w:rsidRDefault="004D6BC8" w:rsidP="004D6BC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(ve smyslu přílohy č. 12 v podrobnosti přílohy č. 13 vyhlášky č. 499/2006 Sb. v </w:t>
      </w:r>
      <w:r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:rsidR="004D6BC8" w:rsidRPr="00483554" w:rsidRDefault="004D6BC8" w:rsidP="004D6BC8">
      <w:pPr>
        <w:jc w:val="center"/>
        <w:rPr>
          <w:b/>
        </w:rPr>
      </w:pPr>
    </w:p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8181"/>
      </w:tblGrid>
      <w:tr w:rsidR="004D6BC8" w:rsidRPr="00483554" w:rsidTr="004D6BC8">
        <w:tc>
          <w:tcPr>
            <w:tcW w:w="114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818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Dokumentace objektů a technických a technologických zařízení</w:t>
            </w:r>
          </w:p>
        </w:tc>
      </w:tr>
      <w:tr w:rsidR="004D6BC8" w:rsidRPr="00483554" w:rsidTr="004D6BC8">
        <w:tc>
          <w:tcPr>
            <w:tcW w:w="114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D.1</w:t>
            </w:r>
          </w:p>
        </w:tc>
        <w:tc>
          <w:tcPr>
            <w:tcW w:w="818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Dokumentace stavebního nebo inženýrského objektu</w:t>
            </w:r>
          </w:p>
        </w:tc>
      </w:tr>
      <w:tr w:rsidR="004D6BC8" w:rsidRPr="00483554" w:rsidTr="004D6BC8">
        <w:tc>
          <w:tcPr>
            <w:tcW w:w="114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D.1.1</w:t>
            </w:r>
          </w:p>
        </w:tc>
        <w:tc>
          <w:tcPr>
            <w:tcW w:w="818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Architektonicko-stavební řešení</w:t>
            </w:r>
          </w:p>
        </w:tc>
      </w:tr>
      <w:tr w:rsidR="004D6BC8" w:rsidRPr="00483554" w:rsidTr="004D6BC8">
        <w:tc>
          <w:tcPr>
            <w:tcW w:w="114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</w:rPr>
            </w:pPr>
            <w:r w:rsidRPr="00483554">
              <w:rPr>
                <w:b/>
                <w:sz w:val="26"/>
                <w:szCs w:val="26"/>
              </w:rPr>
              <w:t>D.1.1.a)</w:t>
            </w:r>
          </w:p>
        </w:tc>
        <w:tc>
          <w:tcPr>
            <w:tcW w:w="8181" w:type="dxa"/>
          </w:tcPr>
          <w:p w:rsidR="004D6BC8" w:rsidRPr="00483554" w:rsidRDefault="004D6BC8" w:rsidP="004D6BC8">
            <w:pPr>
              <w:rPr>
                <w:b/>
                <w:sz w:val="26"/>
                <w:szCs w:val="26"/>
                <w:u w:val="single"/>
              </w:rPr>
            </w:pPr>
            <w:r w:rsidRPr="00483554">
              <w:rPr>
                <w:b/>
                <w:sz w:val="26"/>
                <w:szCs w:val="26"/>
                <w:u w:val="single"/>
              </w:rPr>
              <w:t>Technická zpráva</w:t>
            </w:r>
          </w:p>
        </w:tc>
      </w:tr>
    </w:tbl>
    <w:p w:rsidR="006D42E2" w:rsidRPr="00483554" w:rsidRDefault="006D42E2" w:rsidP="00A07CB7"/>
    <w:p w:rsidR="006D42E2" w:rsidRPr="00483554" w:rsidRDefault="001D2065" w:rsidP="00A07CB7">
      <w:r w:rsidRPr="004D6BC8">
        <w:rPr>
          <w:b/>
        </w:rPr>
        <w:t>Obsah</w:t>
      </w:r>
      <w:r w:rsidRPr="00483554">
        <w:t>:</w:t>
      </w:r>
    </w:p>
    <w:p w:rsidR="006D42E2" w:rsidRPr="00483554" w:rsidRDefault="006D42E2" w:rsidP="00A07CB7"/>
    <w:p w:rsidR="001D414F" w:rsidRDefault="001D2065">
      <w:pPr>
        <w:pStyle w:val="Obsah1"/>
        <w:rPr>
          <w:rFonts w:asciiTheme="minorHAnsi" w:eastAsiaTheme="minorEastAsia" w:hAnsiTheme="minorHAnsi" w:cstheme="minorBidi"/>
          <w:sz w:val="22"/>
        </w:rPr>
      </w:pPr>
      <w:r w:rsidRPr="00483554">
        <w:rPr>
          <w:sz w:val="28"/>
          <w:szCs w:val="28"/>
        </w:rPr>
        <w:fldChar w:fldCharType="begin"/>
      </w:r>
      <w:r w:rsidRPr="00483554">
        <w:rPr>
          <w:sz w:val="28"/>
          <w:szCs w:val="28"/>
        </w:rPr>
        <w:instrText xml:space="preserve"> TOC \o "1-3" \h \z \u </w:instrText>
      </w:r>
      <w:r w:rsidRPr="00483554">
        <w:rPr>
          <w:sz w:val="28"/>
          <w:szCs w:val="28"/>
        </w:rPr>
        <w:fldChar w:fldCharType="separate"/>
      </w:r>
      <w:hyperlink w:anchor="_Toc143860912" w:history="1">
        <w:r w:rsidR="001D414F" w:rsidRPr="00C02E92">
          <w:rPr>
            <w:rStyle w:val="Hypertextovodkaz"/>
          </w:rPr>
          <w:t>1)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architektonické, výtvarné, materiálové, dispoziční a provozní řešení, bezbariérové užívání stavby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_Toc143860912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3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architektonické a výtvarné řešení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_Toc143860913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4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materiálové řešení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_Toc143860914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5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dispoziční a provozní řešení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_Toc143860915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6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bezbariérové užívání stavby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_Toc143860916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1"/>
        <w:rPr>
          <w:rFonts w:asciiTheme="minorHAnsi" w:eastAsiaTheme="minorEastAsia" w:hAnsiTheme="minorHAnsi" w:cstheme="minorBidi"/>
          <w:sz w:val="22"/>
        </w:rPr>
      </w:pPr>
      <w:hyperlink w:anchor="_Toc143860917" w:history="1">
        <w:r w:rsidR="001D414F" w:rsidRPr="00C02E92">
          <w:rPr>
            <w:rStyle w:val="Hypertextovodkaz"/>
          </w:rPr>
          <w:t>2)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konstrukční a stavebně technické řešení a technické vlastnosti stavby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_Toc143860917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8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bourací a zabezpečovací práce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_Toc143860918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2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19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zemní práce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_Toc143860919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0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základové konstrukce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_Toc143860920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1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svislé konstrukce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_Toc143860921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2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komíny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_Toc143860922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3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schodiště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_Toc143860923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4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vodorovné konstrukce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_Toc143860924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5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izolace proti vodě, zemní vlhkosti a radonu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_Toc143860925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3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6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izolace tepelné a akustické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_Toc143860926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4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7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konstrukce tesařské, krovy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_Toc143860927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4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8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krytiny střech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_Toc143860928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4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29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příčky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_Toc143860929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4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0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výplně otvorů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_Toc143860930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4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1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konstrukce truhlářské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_Toc143860931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2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klempířské konstrukce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_Toc143860932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3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kovové stavební a doplňkové konstrukce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_Toc143860933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4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podhledy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_Toc143860934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5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omítky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_Toc143860935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6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obklady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_Toc143860936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6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7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podlahy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_Toc143860937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7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8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dlažby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_Toc143860938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7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39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nátěry a malby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_Toc143860939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8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0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výtahy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_Toc143860940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8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1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různé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_Toc143860941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8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2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zdůvodnění navrženého technického a konstrukčního řešení objektu ve vazbě na jeho užití a životnost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_Toc143860942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1"/>
        <w:rPr>
          <w:rFonts w:asciiTheme="minorHAnsi" w:eastAsiaTheme="minorEastAsia" w:hAnsiTheme="minorHAnsi" w:cstheme="minorBidi"/>
          <w:sz w:val="22"/>
        </w:rPr>
      </w:pPr>
      <w:hyperlink w:anchor="_Toc143860943" w:history="1">
        <w:r w:rsidR="001D414F" w:rsidRPr="00C02E92">
          <w:rPr>
            <w:rStyle w:val="Hypertextovodkaz"/>
          </w:rPr>
          <w:t>3)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stavební fyzika - tepelná technika, osvětlení, oslunění, akustika/hluk, vibrace - popis řešení, popis řešení, výpis použitých norem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_Toc143860943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4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tepelná technika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_Toc143860944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5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osvětlení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_Toc143860945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6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oslunění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_Toc143860946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7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akustika/hluk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_Toc143860947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1D414F" w:rsidRDefault="00154AFB">
      <w:pPr>
        <w:pStyle w:val="Obsah2"/>
        <w:rPr>
          <w:rFonts w:asciiTheme="minorHAnsi" w:eastAsiaTheme="minorEastAsia" w:hAnsiTheme="minorHAnsi" w:cstheme="minorBidi"/>
          <w:sz w:val="22"/>
        </w:rPr>
      </w:pPr>
      <w:hyperlink w:anchor="_Toc143860948" w:history="1">
        <w:r w:rsidR="001D414F" w:rsidRPr="00C02E92">
          <w:rPr>
            <w:rStyle w:val="Hypertextovodkaz"/>
            <w:rFonts w:ascii="Symbol" w:hAnsi="Symbol"/>
          </w:rPr>
          <w:t></w:t>
        </w:r>
        <w:r w:rsidR="001D414F">
          <w:rPr>
            <w:rFonts w:asciiTheme="minorHAnsi" w:eastAsiaTheme="minorEastAsia" w:hAnsiTheme="minorHAnsi" w:cstheme="minorBidi"/>
            <w:sz w:val="22"/>
          </w:rPr>
          <w:tab/>
        </w:r>
        <w:r w:rsidR="001D414F" w:rsidRPr="00C02E92">
          <w:rPr>
            <w:rStyle w:val="Hypertextovodkaz"/>
          </w:rPr>
          <w:t>vibrace</w:t>
        </w:r>
        <w:r w:rsidR="001D414F">
          <w:rPr>
            <w:webHidden/>
          </w:rPr>
          <w:tab/>
        </w:r>
        <w:r w:rsidR="001D414F">
          <w:rPr>
            <w:webHidden/>
          </w:rPr>
          <w:fldChar w:fldCharType="begin"/>
        </w:r>
        <w:r w:rsidR="001D414F">
          <w:rPr>
            <w:webHidden/>
          </w:rPr>
          <w:instrText xml:space="preserve"> PAGEREF _Toc143860948 \h </w:instrText>
        </w:r>
        <w:r w:rsidR="001D414F">
          <w:rPr>
            <w:webHidden/>
          </w:rPr>
        </w:r>
        <w:r w:rsidR="001D414F">
          <w:rPr>
            <w:webHidden/>
          </w:rPr>
          <w:fldChar w:fldCharType="separate"/>
        </w:r>
        <w:r w:rsidR="00145A52">
          <w:rPr>
            <w:webHidden/>
          </w:rPr>
          <w:t>9</w:t>
        </w:r>
        <w:r w:rsidR="001D414F">
          <w:rPr>
            <w:webHidden/>
          </w:rPr>
          <w:fldChar w:fldCharType="end"/>
        </w:r>
      </w:hyperlink>
    </w:p>
    <w:p w:rsidR="006D42E2" w:rsidRPr="00483554" w:rsidRDefault="001D2065" w:rsidP="00A07CB7">
      <w:r w:rsidRPr="00483554">
        <w:fldChar w:fldCharType="end"/>
      </w:r>
    </w:p>
    <w:p w:rsidR="002177CB" w:rsidRPr="00483554" w:rsidRDefault="002177CB" w:rsidP="00A07CB7"/>
    <w:p w:rsidR="00D07A0E" w:rsidRPr="00483554" w:rsidRDefault="00D07A0E" w:rsidP="00A07CB7">
      <w:r w:rsidRPr="00483554">
        <w:br w:type="page"/>
      </w:r>
    </w:p>
    <w:p w:rsidR="00413AFF" w:rsidRPr="004D6BC8" w:rsidRDefault="00055807" w:rsidP="00A07CB7">
      <w:pPr>
        <w:rPr>
          <w:b/>
        </w:rPr>
      </w:pPr>
      <w:r w:rsidRPr="004D6BC8">
        <w:rPr>
          <w:b/>
        </w:rPr>
        <w:lastRenderedPageBreak/>
        <w:t>Pokud se v dokumentaci vyskytují obchodní názvy, jedná se pouze o vymezení min</w:t>
      </w:r>
      <w:r w:rsidRPr="004D6BC8">
        <w:rPr>
          <w:b/>
        </w:rPr>
        <w:t>i</w:t>
      </w:r>
      <w:r w:rsidRPr="004D6BC8">
        <w:rPr>
          <w:b/>
        </w:rPr>
        <w:t>málních požadovaných standardů výrobku, technologie či materiálu a zadavatel př</w:t>
      </w:r>
      <w:r w:rsidRPr="004D6BC8">
        <w:rPr>
          <w:b/>
        </w:rPr>
        <w:t>i</w:t>
      </w:r>
      <w:r w:rsidRPr="004D6BC8">
        <w:rPr>
          <w:b/>
        </w:rPr>
        <w:t>pouští použití i jiného, kvalitativně či technologicky obdobného řešení, které splňuje minimální požadavky standardů výrobku, technologie či materiálu.</w:t>
      </w:r>
    </w:p>
    <w:p w:rsidR="00055807" w:rsidRPr="00483554" w:rsidRDefault="00055807" w:rsidP="00A07CB7"/>
    <w:p w:rsidR="00413AFF" w:rsidRPr="00483554" w:rsidRDefault="00413AFF" w:rsidP="00A07CB7">
      <w:pPr>
        <w:pStyle w:val="Nadpis1"/>
      </w:pPr>
      <w:bookmarkStart w:id="1" w:name="_Toc143860912"/>
      <w:r w:rsidRPr="00483554">
        <w:t>architektonické, výtvarné, materiálové, dispoziční a provozní řešení, bezbariérové užívání stavby</w:t>
      </w:r>
      <w:bookmarkEnd w:id="1"/>
    </w:p>
    <w:p w:rsidR="00413AFF" w:rsidRPr="00483554" w:rsidRDefault="00413AFF" w:rsidP="00A07CB7"/>
    <w:p w:rsidR="00413AFF" w:rsidRPr="00483554" w:rsidRDefault="00413AFF" w:rsidP="00A07CB7">
      <w:pPr>
        <w:pStyle w:val="Nadpis2"/>
      </w:pPr>
      <w:bookmarkStart w:id="2" w:name="_Toc143860913"/>
      <w:r w:rsidRPr="00483554">
        <w:t>architektonické a výtvarné řešení</w:t>
      </w:r>
      <w:bookmarkEnd w:id="2"/>
    </w:p>
    <w:p w:rsidR="00413AFF" w:rsidRPr="00483554" w:rsidRDefault="00413AFF" w:rsidP="00A07CB7"/>
    <w:p w:rsidR="00527908" w:rsidRPr="00527908" w:rsidRDefault="00527908" w:rsidP="00A07CB7">
      <w:pPr>
        <w:rPr>
          <w:rFonts w:eastAsiaTheme="minorHAnsi"/>
        </w:rPr>
      </w:pPr>
      <w:r w:rsidRPr="00527908">
        <w:rPr>
          <w:rFonts w:eastAsiaTheme="minorHAnsi"/>
        </w:rPr>
        <w:t xml:space="preserve">Celkové vnější architektonické řešení objektu zůstává ve stávající podobě. </w:t>
      </w:r>
    </w:p>
    <w:p w:rsidR="00527908" w:rsidRPr="00527908" w:rsidRDefault="00527908" w:rsidP="00A07CB7">
      <w:pPr>
        <w:rPr>
          <w:rFonts w:eastAsiaTheme="minorHAnsi"/>
        </w:rPr>
      </w:pPr>
      <w:r w:rsidRPr="00527908">
        <w:rPr>
          <w:rFonts w:eastAsiaTheme="minorHAnsi"/>
        </w:rPr>
        <w:t>Řešení zájmového území z hlediska tvarového, materiálového i barevného nebude změn</w:t>
      </w:r>
      <w:r w:rsidRPr="00527908">
        <w:rPr>
          <w:rFonts w:eastAsiaTheme="minorHAnsi"/>
        </w:rPr>
        <w:t>ě</w:t>
      </w:r>
      <w:r w:rsidRPr="00527908">
        <w:rPr>
          <w:rFonts w:eastAsiaTheme="minorHAnsi"/>
        </w:rPr>
        <w:t>no.</w:t>
      </w:r>
    </w:p>
    <w:p w:rsidR="00527908" w:rsidRPr="00527908" w:rsidRDefault="00527908" w:rsidP="00A07CB7">
      <w:pPr>
        <w:rPr>
          <w:rFonts w:eastAsiaTheme="minorHAnsi"/>
        </w:rPr>
      </w:pPr>
      <w:r w:rsidRPr="00527908">
        <w:rPr>
          <w:rFonts w:eastAsiaTheme="minorHAnsi"/>
        </w:rPr>
        <w:t xml:space="preserve">Stavební úpravy vyvolané požárně – bezpečnostním řešením zahrnují např. výměnu dveří za dveře protipožární, </w:t>
      </w:r>
      <w:r w:rsidR="00D17187">
        <w:rPr>
          <w:rFonts w:eastAsiaTheme="minorHAnsi"/>
        </w:rPr>
        <w:t>protipožární sádrokartonové obklady</w:t>
      </w:r>
      <w:r w:rsidRPr="00527908">
        <w:rPr>
          <w:rFonts w:eastAsiaTheme="minorHAnsi"/>
        </w:rPr>
        <w:t>, umístění hydrantu a hasicích př</w:t>
      </w:r>
      <w:r w:rsidRPr="00527908">
        <w:rPr>
          <w:rFonts w:eastAsiaTheme="minorHAnsi"/>
        </w:rPr>
        <w:t>í</w:t>
      </w:r>
      <w:r w:rsidRPr="00527908">
        <w:rPr>
          <w:rFonts w:eastAsiaTheme="minorHAnsi"/>
        </w:rPr>
        <w:t xml:space="preserve">strojů atd.  </w:t>
      </w:r>
    </w:p>
    <w:p w:rsidR="00413AFF" w:rsidRPr="00483554" w:rsidRDefault="00413AFF" w:rsidP="00A07CB7"/>
    <w:p w:rsidR="00413AFF" w:rsidRPr="00483554" w:rsidRDefault="00413AFF" w:rsidP="00A07CB7">
      <w:pPr>
        <w:pStyle w:val="Nadpis2"/>
      </w:pPr>
      <w:bookmarkStart w:id="3" w:name="_Toc143860914"/>
      <w:r w:rsidRPr="00483554">
        <w:t>materiálové řešení</w:t>
      </w:r>
      <w:bookmarkEnd w:id="3"/>
    </w:p>
    <w:p w:rsidR="00413AFF" w:rsidRDefault="00413AFF" w:rsidP="00A07CB7"/>
    <w:p w:rsidR="00136B29" w:rsidRDefault="007576D2" w:rsidP="00A07CB7">
      <w:r>
        <w:t>Nově bude p</w:t>
      </w:r>
      <w:r w:rsidR="00136B29">
        <w:t xml:space="preserve">oužité sádrokartonové opláštění </w:t>
      </w:r>
      <w:r w:rsidRPr="004D6BC8">
        <w:t xml:space="preserve">potrubí </w:t>
      </w:r>
      <w:r w:rsidR="00136B29" w:rsidRPr="004D6BC8">
        <w:t xml:space="preserve">a </w:t>
      </w:r>
      <w:r w:rsidRPr="004D6BC8">
        <w:t>dřevěné</w:t>
      </w:r>
      <w:r w:rsidR="00136B29" w:rsidRPr="004D6BC8">
        <w:t xml:space="preserve"> </w:t>
      </w:r>
      <w:r w:rsidRPr="004D6BC8">
        <w:t xml:space="preserve">protipožární </w:t>
      </w:r>
      <w:r w:rsidR="00136B29" w:rsidRPr="004D6BC8">
        <w:t>dveře.</w:t>
      </w:r>
    </w:p>
    <w:p w:rsidR="00136B29" w:rsidRPr="00483554" w:rsidRDefault="00136B29" w:rsidP="00A07CB7"/>
    <w:p w:rsidR="00413AFF" w:rsidRPr="00483554" w:rsidRDefault="00413AFF" w:rsidP="00A07CB7">
      <w:pPr>
        <w:pStyle w:val="Nadpis2"/>
      </w:pPr>
      <w:bookmarkStart w:id="4" w:name="_Toc143860915"/>
      <w:r w:rsidRPr="00483554">
        <w:t>dispoziční a provozní řešení</w:t>
      </w:r>
      <w:bookmarkEnd w:id="4"/>
    </w:p>
    <w:p w:rsidR="00413AFF" w:rsidRDefault="00413AFF" w:rsidP="00A07CB7"/>
    <w:p w:rsidR="00136B29" w:rsidRPr="00483554" w:rsidRDefault="00515297" w:rsidP="00A07CB7">
      <w:r>
        <w:t>Zůstává stávající, beze změny.</w:t>
      </w:r>
    </w:p>
    <w:p w:rsidR="00413AFF" w:rsidRPr="00483554" w:rsidRDefault="00413AFF" w:rsidP="00A07CB7"/>
    <w:p w:rsidR="00413AFF" w:rsidRPr="00483554" w:rsidRDefault="00413AFF" w:rsidP="00A07CB7">
      <w:pPr>
        <w:pStyle w:val="Nadpis2"/>
      </w:pPr>
      <w:bookmarkStart w:id="5" w:name="_Toc143860916"/>
      <w:r w:rsidRPr="00483554">
        <w:t>bezbariérové užívání stavby</w:t>
      </w:r>
      <w:bookmarkEnd w:id="5"/>
    </w:p>
    <w:p w:rsidR="00413AFF" w:rsidRPr="00483554" w:rsidRDefault="00413AFF" w:rsidP="00A07CB7"/>
    <w:p w:rsidR="00413AFF" w:rsidRDefault="00136B29" w:rsidP="00A07CB7">
      <w:r w:rsidRPr="00136B29">
        <w:t>Neobsazeno. Zůstává beze změn.</w:t>
      </w:r>
    </w:p>
    <w:p w:rsidR="00136B29" w:rsidRPr="00483554" w:rsidRDefault="00136B29" w:rsidP="00A07CB7"/>
    <w:p w:rsidR="00413AFF" w:rsidRPr="00483554" w:rsidRDefault="00413AFF" w:rsidP="00A07CB7">
      <w:pPr>
        <w:pStyle w:val="Nadpis1"/>
      </w:pPr>
      <w:bookmarkStart w:id="6" w:name="_Toc143860917"/>
      <w:r w:rsidRPr="00483554">
        <w:t>konstrukční a stavebně technické řešení a technické vlastnosti stavby</w:t>
      </w:r>
      <w:bookmarkEnd w:id="6"/>
    </w:p>
    <w:p w:rsidR="00413AFF" w:rsidRPr="00483554" w:rsidRDefault="00413AFF" w:rsidP="00A07CB7"/>
    <w:p w:rsidR="007576D2" w:rsidRPr="004D6BC8" w:rsidRDefault="007576D2" w:rsidP="00A07CB7">
      <w:pPr>
        <w:rPr>
          <w:b/>
        </w:rPr>
      </w:pPr>
      <w:r w:rsidRPr="004D6BC8">
        <w:rPr>
          <w:b/>
        </w:rPr>
        <w:t xml:space="preserve">Upozornění: </w:t>
      </w:r>
    </w:p>
    <w:p w:rsidR="007576D2" w:rsidRPr="004D6BC8" w:rsidRDefault="007576D2" w:rsidP="00A07CB7">
      <w:pPr>
        <w:rPr>
          <w:b/>
        </w:rPr>
      </w:pPr>
      <w:r w:rsidRPr="004D6BC8">
        <w:rPr>
          <w:b/>
        </w:rPr>
        <w:t>Veškeré práce budou probíhat za provozu fitness.</w:t>
      </w:r>
    </w:p>
    <w:p w:rsidR="007576D2" w:rsidRPr="004D6BC8" w:rsidRDefault="007576D2" w:rsidP="00A07CB7">
      <w:pPr>
        <w:rPr>
          <w:b/>
        </w:rPr>
      </w:pPr>
      <w:r w:rsidRPr="004D6BC8">
        <w:rPr>
          <w:b/>
        </w:rPr>
        <w:t>Dodavatel musí zajistit, aby v průběhu stavebních prací nedošlo k poškození stávaj</w:t>
      </w:r>
      <w:r w:rsidRPr="004D6BC8">
        <w:rPr>
          <w:b/>
        </w:rPr>
        <w:t>í</w:t>
      </w:r>
      <w:r w:rsidRPr="004D6BC8">
        <w:rPr>
          <w:b/>
        </w:rPr>
        <w:t>cího zařízení a vybavení, které bude opět použito. Ochranné a zabezpečovací ko</w:t>
      </w:r>
      <w:r w:rsidRPr="004D6BC8">
        <w:rPr>
          <w:b/>
        </w:rPr>
        <w:t>n</w:t>
      </w:r>
      <w:r w:rsidRPr="004D6BC8">
        <w:rPr>
          <w:b/>
        </w:rPr>
        <w:t xml:space="preserve">strukce jsou v ceně dodávky. </w:t>
      </w:r>
    </w:p>
    <w:p w:rsidR="007576D2" w:rsidRPr="004D6BC8" w:rsidRDefault="007576D2" w:rsidP="00A07CB7">
      <w:pPr>
        <w:rPr>
          <w:b/>
        </w:rPr>
      </w:pPr>
      <w:r w:rsidRPr="004D6BC8">
        <w:rPr>
          <w:b/>
        </w:rPr>
        <w:t>Veškeré tyto úpravy budou prováděny pouze se souhlasem investora.</w:t>
      </w:r>
    </w:p>
    <w:p w:rsidR="00413AFF" w:rsidRPr="00483554" w:rsidRDefault="00413AFF" w:rsidP="00A07CB7"/>
    <w:p w:rsidR="00D07A0E" w:rsidRPr="00483554" w:rsidRDefault="00D07A0E" w:rsidP="00A07CB7">
      <w:pPr>
        <w:pStyle w:val="Nadpis2"/>
      </w:pPr>
      <w:bookmarkStart w:id="7" w:name="_Toc110146367"/>
      <w:bookmarkStart w:id="8" w:name="_Toc155525406"/>
      <w:bookmarkStart w:id="9" w:name="_Toc143860918"/>
      <w:r w:rsidRPr="00483554">
        <w:t>bourací a zabezpečovací práce</w:t>
      </w:r>
      <w:bookmarkEnd w:id="7"/>
      <w:bookmarkEnd w:id="8"/>
      <w:bookmarkEnd w:id="9"/>
    </w:p>
    <w:p w:rsidR="00D07A0E" w:rsidRPr="00483554" w:rsidRDefault="00D07A0E" w:rsidP="00A07CB7">
      <w:pPr>
        <w:rPr>
          <w:highlight w:val="yellow"/>
        </w:rPr>
      </w:pPr>
    </w:p>
    <w:p w:rsidR="00AD4906" w:rsidRPr="007A42A5" w:rsidRDefault="00AD4906" w:rsidP="00A07CB7">
      <w:pPr>
        <w:rPr>
          <w:b/>
        </w:rPr>
      </w:pPr>
      <w:r>
        <w:t>Před započetím bouracích prací v řešeném prostoru budou odpojena veškerá zařízení</w:t>
      </w:r>
      <w:r w:rsidR="00EA5D13">
        <w:t>,</w:t>
      </w:r>
      <w:r>
        <w:t xml:space="preserve"> jako jsou elektroinstalace, VZT atd. Tyto demontáže budou provedeny dle pokynů jednotlivých profesí. </w:t>
      </w:r>
      <w:r w:rsidRPr="007A42A5">
        <w:rPr>
          <w:b/>
        </w:rPr>
        <w:t>Nesmí být ohrožen provoz v objekt</w:t>
      </w:r>
      <w:r>
        <w:rPr>
          <w:b/>
        </w:rPr>
        <w:t>u</w:t>
      </w:r>
      <w:r w:rsidRPr="007A42A5">
        <w:rPr>
          <w:b/>
        </w:rPr>
        <w:t>!</w:t>
      </w:r>
    </w:p>
    <w:p w:rsidR="00AD4906" w:rsidRDefault="00AD4906" w:rsidP="00A07CB7">
      <w:r>
        <w:t>Odpojení jakýchkoli médií bude vždy nejprve dohodnuto s investorem. Prostory místností, v kterých jsou naplánované bourací práce, budou vyklizeny – zajistí investor.</w:t>
      </w:r>
    </w:p>
    <w:p w:rsidR="005465B9" w:rsidRDefault="00AD4906" w:rsidP="00A07CB7">
      <w:r>
        <w:t>Bud</w:t>
      </w:r>
      <w:r w:rsidR="007576D2">
        <w:t>e</w:t>
      </w:r>
      <w:r>
        <w:t xml:space="preserve"> proveden</w:t>
      </w:r>
      <w:r w:rsidR="007576D2">
        <w:t>a demontáž</w:t>
      </w:r>
      <w:r>
        <w:t xml:space="preserve"> a </w:t>
      </w:r>
      <w:r w:rsidR="007576D2">
        <w:t>vybourání dveří</w:t>
      </w:r>
      <w:r w:rsidR="00BA6B0B">
        <w:t xml:space="preserve"> vstupu do fitness</w:t>
      </w:r>
      <w:r w:rsidR="007B50D9">
        <w:t xml:space="preserve"> a tělocvičny</w:t>
      </w:r>
      <w:r w:rsidR="007576D2">
        <w:t>, které budou nahrazeny dveřmi protipožárními.</w:t>
      </w:r>
      <w:r w:rsidR="005465B9">
        <w:t xml:space="preserve"> </w:t>
      </w:r>
      <w:r w:rsidR="007B50D9">
        <w:t xml:space="preserve">Bude provedeno vybourání šachetních dveří výtahu. </w:t>
      </w:r>
      <w:r w:rsidR="005465B9">
        <w:t>Dále bude proveden</w:t>
      </w:r>
      <w:r w:rsidR="007B50D9">
        <w:t>o</w:t>
      </w:r>
      <w:r w:rsidR="005465B9">
        <w:t xml:space="preserve"> odstranění přenosných hasicích přístrojů. Přenosný hasicí přístroj PG6 27A 183B bude uchován a osazen na nové místo (dle projekto</w:t>
      </w:r>
      <w:r w:rsidR="007B50D9">
        <w:t>vé dokumentace).</w:t>
      </w:r>
    </w:p>
    <w:p w:rsidR="004D6BC8" w:rsidRPr="007B50D9" w:rsidRDefault="004D6BC8" w:rsidP="00A07CB7">
      <w:pPr>
        <w:rPr>
          <w:b/>
        </w:rPr>
      </w:pPr>
    </w:p>
    <w:p w:rsidR="00D07A0E" w:rsidRPr="00483554" w:rsidRDefault="00D07A0E" w:rsidP="00A07CB7">
      <w:pPr>
        <w:pStyle w:val="Nadpis2"/>
      </w:pPr>
      <w:bookmarkStart w:id="10" w:name="_Toc110146372"/>
      <w:bookmarkStart w:id="11" w:name="_Toc155525407"/>
      <w:bookmarkStart w:id="12" w:name="_Toc143860919"/>
      <w:r w:rsidRPr="00483554">
        <w:lastRenderedPageBreak/>
        <w:t>zemní práce</w:t>
      </w:r>
      <w:bookmarkEnd w:id="10"/>
      <w:bookmarkEnd w:id="11"/>
      <w:bookmarkEnd w:id="12"/>
    </w:p>
    <w:p w:rsidR="004D6BC8" w:rsidRDefault="004D6BC8" w:rsidP="00A07CB7"/>
    <w:p w:rsidR="00D07A0E" w:rsidRDefault="00515297" w:rsidP="00A07CB7">
      <w:r>
        <w:t>Neobsazeno.</w:t>
      </w:r>
    </w:p>
    <w:p w:rsidR="00515297" w:rsidRPr="00483554" w:rsidRDefault="00515297" w:rsidP="00A07CB7"/>
    <w:p w:rsidR="00D07A0E" w:rsidRPr="00483554" w:rsidRDefault="00D07A0E" w:rsidP="00A07CB7">
      <w:pPr>
        <w:pStyle w:val="Nadpis2"/>
      </w:pPr>
      <w:bookmarkStart w:id="13" w:name="_Toc110146377"/>
      <w:bookmarkStart w:id="14" w:name="_Toc155525408"/>
      <w:bookmarkStart w:id="15" w:name="_Toc143860920"/>
      <w:r w:rsidRPr="00483554">
        <w:t>základové konstrukce</w:t>
      </w:r>
      <w:bookmarkEnd w:id="13"/>
      <w:bookmarkEnd w:id="14"/>
      <w:bookmarkEnd w:id="15"/>
    </w:p>
    <w:p w:rsidR="004D6BC8" w:rsidRDefault="004D6BC8" w:rsidP="00A07CB7"/>
    <w:p w:rsidR="00D07A0E" w:rsidRDefault="00515297" w:rsidP="00A07CB7">
      <w:r>
        <w:t>Neobsazeno.</w:t>
      </w:r>
    </w:p>
    <w:p w:rsidR="00BA6B0B" w:rsidRPr="00483554" w:rsidRDefault="00BA6B0B" w:rsidP="00A07CB7"/>
    <w:p w:rsidR="00D07A0E" w:rsidRPr="00BA6B0B" w:rsidRDefault="00D07A0E" w:rsidP="00A07CB7">
      <w:pPr>
        <w:pStyle w:val="Nadpis2"/>
      </w:pPr>
      <w:bookmarkStart w:id="16" w:name="_Toc110146383"/>
      <w:bookmarkStart w:id="17" w:name="_Toc155525409"/>
      <w:bookmarkStart w:id="18" w:name="_Toc143860921"/>
      <w:r w:rsidRPr="00483554">
        <w:t>svislé konstrukce</w:t>
      </w:r>
      <w:bookmarkEnd w:id="16"/>
      <w:bookmarkEnd w:id="17"/>
      <w:bookmarkEnd w:id="18"/>
    </w:p>
    <w:p w:rsidR="004D6BC8" w:rsidRDefault="004D6BC8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Zděné</w:t>
      </w:r>
    </w:p>
    <w:p w:rsidR="00BA6B0B" w:rsidRDefault="00BA6B0B" w:rsidP="00A07CB7">
      <w:r>
        <w:t>Neobsazeno.</w:t>
      </w:r>
    </w:p>
    <w:p w:rsidR="004D6BC8" w:rsidRDefault="004D6BC8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Betonové</w:t>
      </w:r>
    </w:p>
    <w:p w:rsidR="00BA6B0B" w:rsidRDefault="00BA6B0B" w:rsidP="00A07CB7">
      <w:r>
        <w:t>Neobsazeno.</w:t>
      </w:r>
    </w:p>
    <w:p w:rsidR="00BA6B0B" w:rsidRDefault="00BA6B0B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Ocelové</w:t>
      </w:r>
    </w:p>
    <w:p w:rsidR="00BA6B0B" w:rsidRDefault="00BA6B0B" w:rsidP="00A07CB7">
      <w:r>
        <w:t>Neobsazeno.</w:t>
      </w:r>
    </w:p>
    <w:p w:rsidR="00BA6B0B" w:rsidRDefault="00BA6B0B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Ostatní</w:t>
      </w:r>
    </w:p>
    <w:p w:rsidR="00BA6B0B" w:rsidRDefault="00BA6B0B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19" w:name="_Toc110146388"/>
      <w:bookmarkStart w:id="20" w:name="_Toc155525410"/>
      <w:bookmarkStart w:id="21" w:name="_Toc143860922"/>
      <w:r w:rsidRPr="00483554">
        <w:t>komíny</w:t>
      </w:r>
      <w:bookmarkEnd w:id="19"/>
      <w:bookmarkEnd w:id="20"/>
      <w:bookmarkEnd w:id="21"/>
    </w:p>
    <w:p w:rsidR="004D6BC8" w:rsidRDefault="004D6BC8" w:rsidP="00A07CB7"/>
    <w:p w:rsidR="00D07A0E" w:rsidRDefault="0072779D" w:rsidP="00A07CB7">
      <w:r>
        <w:t>Neobsazeno.</w:t>
      </w:r>
    </w:p>
    <w:p w:rsidR="00BA6B0B" w:rsidRPr="00483554" w:rsidRDefault="00BA6B0B" w:rsidP="00A07CB7"/>
    <w:p w:rsidR="00D07A0E" w:rsidRPr="00483554" w:rsidRDefault="00D07A0E" w:rsidP="00A07CB7">
      <w:pPr>
        <w:pStyle w:val="Nadpis2"/>
      </w:pPr>
      <w:bookmarkStart w:id="22" w:name="_Toc110146392"/>
      <w:bookmarkStart w:id="23" w:name="_Toc155525411"/>
      <w:bookmarkStart w:id="24" w:name="_Toc143860923"/>
      <w:r w:rsidRPr="00483554">
        <w:t>schodiště</w:t>
      </w:r>
      <w:bookmarkEnd w:id="22"/>
      <w:bookmarkEnd w:id="23"/>
      <w:bookmarkEnd w:id="24"/>
    </w:p>
    <w:p w:rsidR="004D6BC8" w:rsidRDefault="004D6BC8" w:rsidP="00A07CB7"/>
    <w:p w:rsidR="00D07A0E" w:rsidRDefault="0072779D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25" w:name="_Toc110146397"/>
      <w:bookmarkStart w:id="26" w:name="_Toc155525412"/>
      <w:bookmarkStart w:id="27" w:name="_Toc143860924"/>
      <w:r w:rsidRPr="00483554">
        <w:t>vodorovné konstrukce</w:t>
      </w:r>
      <w:bookmarkEnd w:id="25"/>
      <w:bookmarkEnd w:id="26"/>
      <w:bookmarkEnd w:id="27"/>
    </w:p>
    <w:p w:rsidR="004D6BC8" w:rsidRDefault="004D6BC8" w:rsidP="00A07CB7"/>
    <w:p w:rsidR="00D07A0E" w:rsidRDefault="0072779D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28" w:name="_Toc110146405"/>
      <w:bookmarkStart w:id="29" w:name="_Toc155525413"/>
      <w:bookmarkStart w:id="30" w:name="_Toc143860925"/>
      <w:r w:rsidRPr="00483554">
        <w:t>izolace proti vodě, zemní vlhkosti a radonu</w:t>
      </w:r>
      <w:bookmarkEnd w:id="28"/>
      <w:bookmarkEnd w:id="29"/>
      <w:bookmarkEnd w:id="30"/>
    </w:p>
    <w:p w:rsidR="00D07A0E" w:rsidRPr="00483554" w:rsidRDefault="00D07A0E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Živičné pásy</w:t>
      </w:r>
    </w:p>
    <w:p w:rsidR="00BA6B0B" w:rsidRPr="00BA6B0B" w:rsidRDefault="00BA6B0B" w:rsidP="00A07CB7">
      <w:r w:rsidRPr="00BA6B0B">
        <w:t>Neobsazeno.</w:t>
      </w:r>
    </w:p>
    <w:p w:rsidR="00BA6B0B" w:rsidRPr="00BA6B0B" w:rsidRDefault="00BA6B0B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Fólie</w:t>
      </w:r>
    </w:p>
    <w:p w:rsidR="00BA6B0B" w:rsidRPr="00BA6B0B" w:rsidRDefault="00BA6B0B" w:rsidP="00A07CB7">
      <w:r w:rsidRPr="00BA6B0B">
        <w:t>Neobsazeno.</w:t>
      </w:r>
    </w:p>
    <w:p w:rsidR="00BA6B0B" w:rsidRPr="00BA6B0B" w:rsidRDefault="00BA6B0B" w:rsidP="00A07CB7">
      <w:r w:rsidRPr="00BA6B0B">
        <w:tab/>
      </w:r>
    </w:p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Nátěry</w:t>
      </w:r>
    </w:p>
    <w:p w:rsidR="00BA6B0B" w:rsidRPr="00BA6B0B" w:rsidRDefault="00BA6B0B" w:rsidP="00A07CB7">
      <w:r w:rsidRPr="00BA6B0B">
        <w:t>Neobsazeno.</w:t>
      </w:r>
    </w:p>
    <w:p w:rsidR="00BA6B0B" w:rsidRPr="00BA6B0B" w:rsidRDefault="00BA6B0B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Ostatní</w:t>
      </w:r>
    </w:p>
    <w:p w:rsidR="00BA6B0B" w:rsidRDefault="00BA6B0B" w:rsidP="00A07CB7">
      <w:r w:rsidRPr="00BA6B0B">
        <w:t>Neobsazeno.</w:t>
      </w:r>
    </w:p>
    <w:p w:rsidR="004D6BC8" w:rsidRPr="00BA6B0B" w:rsidRDefault="004D6BC8" w:rsidP="00A07CB7"/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31" w:name="_Toc110146410"/>
      <w:bookmarkStart w:id="32" w:name="_Toc155525414"/>
      <w:bookmarkStart w:id="33" w:name="_Toc143860926"/>
      <w:r w:rsidRPr="00483554">
        <w:lastRenderedPageBreak/>
        <w:t>izolace tepelné a akustické</w:t>
      </w:r>
      <w:bookmarkEnd w:id="31"/>
      <w:bookmarkEnd w:id="32"/>
      <w:bookmarkEnd w:id="33"/>
    </w:p>
    <w:p w:rsidR="00D07A0E" w:rsidRPr="00483554" w:rsidRDefault="00D07A0E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>Tepelné</w:t>
      </w:r>
    </w:p>
    <w:p w:rsidR="00BA6B0B" w:rsidRPr="00BA6B0B" w:rsidRDefault="00BA6B0B" w:rsidP="00A07CB7">
      <w:r>
        <w:t>Neobsazeno.</w:t>
      </w:r>
    </w:p>
    <w:p w:rsidR="00BA6B0B" w:rsidRPr="00BA6B0B" w:rsidRDefault="00BA6B0B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 xml:space="preserve">Akustické </w:t>
      </w:r>
    </w:p>
    <w:p w:rsidR="00BA6B0B" w:rsidRDefault="00BA6B0B" w:rsidP="00A07CB7">
      <w:r>
        <w:t>Neobsazeno.</w:t>
      </w:r>
    </w:p>
    <w:p w:rsidR="0072779D" w:rsidRPr="00BA6B0B" w:rsidRDefault="0072779D" w:rsidP="00A07CB7"/>
    <w:p w:rsidR="00D07A0E" w:rsidRPr="00BA6B0B" w:rsidRDefault="00D07A0E" w:rsidP="00A07CB7">
      <w:pPr>
        <w:pStyle w:val="Nadpis2"/>
      </w:pPr>
      <w:bookmarkStart w:id="34" w:name="_Toc110146414"/>
      <w:bookmarkStart w:id="35" w:name="_Toc155525415"/>
      <w:bookmarkStart w:id="36" w:name="_Toc143860927"/>
      <w:r w:rsidRPr="00483554">
        <w:t>konstrukce tesařské, krovy</w:t>
      </w:r>
      <w:bookmarkEnd w:id="34"/>
      <w:bookmarkEnd w:id="35"/>
      <w:bookmarkEnd w:id="36"/>
    </w:p>
    <w:p w:rsidR="004D6BC8" w:rsidRDefault="004D6BC8" w:rsidP="00A07CB7"/>
    <w:p w:rsidR="00D07A0E" w:rsidRDefault="0072779D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37" w:name="_Toc110146418"/>
      <w:bookmarkStart w:id="38" w:name="_Toc155525416"/>
      <w:bookmarkStart w:id="39" w:name="_Toc143860928"/>
      <w:r w:rsidRPr="00483554">
        <w:t>krytiny střech</w:t>
      </w:r>
      <w:bookmarkEnd w:id="37"/>
      <w:bookmarkEnd w:id="38"/>
      <w:bookmarkEnd w:id="39"/>
    </w:p>
    <w:p w:rsidR="004D6BC8" w:rsidRDefault="004D6BC8" w:rsidP="00A07CB7"/>
    <w:p w:rsidR="00D07A0E" w:rsidRDefault="0072779D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40" w:name="_Toc110146423"/>
      <w:bookmarkStart w:id="41" w:name="_Toc155525417"/>
      <w:bookmarkStart w:id="42" w:name="_Toc143860929"/>
      <w:r w:rsidRPr="00483554">
        <w:t>příčky</w:t>
      </w:r>
      <w:bookmarkEnd w:id="40"/>
      <w:bookmarkEnd w:id="41"/>
      <w:bookmarkEnd w:id="42"/>
    </w:p>
    <w:p w:rsidR="00D07A0E" w:rsidRPr="00483554" w:rsidRDefault="00D07A0E" w:rsidP="00A07CB7"/>
    <w:p w:rsidR="00BA6B0B" w:rsidRPr="004D6BC8" w:rsidRDefault="00BA6B0B" w:rsidP="00A07CB7">
      <w:pPr>
        <w:rPr>
          <w:u w:val="single"/>
        </w:rPr>
      </w:pPr>
      <w:r w:rsidRPr="004D6BC8">
        <w:rPr>
          <w:u w:val="single"/>
        </w:rPr>
        <w:t xml:space="preserve">Zděné </w:t>
      </w:r>
    </w:p>
    <w:p w:rsidR="006D0C31" w:rsidRPr="00A07CB7" w:rsidRDefault="003F184D" w:rsidP="00A07CB7">
      <w:r w:rsidRPr="004D6BC8">
        <w:rPr>
          <w:rFonts w:cs="Arial"/>
        </w:rPr>
        <w:t xml:space="preserve">Po vybourání </w:t>
      </w:r>
      <w:r w:rsidR="007B50D9" w:rsidRPr="004D6BC8">
        <w:rPr>
          <w:rFonts w:cs="Arial"/>
        </w:rPr>
        <w:t xml:space="preserve">šachetních dveří </w:t>
      </w:r>
      <w:r w:rsidR="006D0C31" w:rsidRPr="004D6BC8">
        <w:t xml:space="preserve">výtahu bude </w:t>
      </w:r>
      <w:r w:rsidRPr="004D6BC8">
        <w:t xml:space="preserve">provedeno zazdění </w:t>
      </w:r>
      <w:r w:rsidR="006D0C31" w:rsidRPr="004D6BC8">
        <w:t>otvor</w:t>
      </w:r>
      <w:r w:rsidRPr="004D6BC8">
        <w:t>u</w:t>
      </w:r>
      <w:r w:rsidR="006D0C31" w:rsidRPr="004D6BC8">
        <w:t xml:space="preserve"> z keramických bro</w:t>
      </w:r>
      <w:r w:rsidR="006D0C31" w:rsidRPr="004D6BC8">
        <w:t>u</w:t>
      </w:r>
      <w:r w:rsidR="006D0C31" w:rsidRPr="004D6BC8">
        <w:t>šených bloků tl. 115 mm na maltu pro tenké spáry s</w:t>
      </w:r>
      <w:r w:rsidRPr="004D6BC8">
        <w:t> jednostrannou omítkou s</w:t>
      </w:r>
      <w:r w:rsidR="006D0C31" w:rsidRPr="004D6BC8">
        <w:t> požární odo</w:t>
      </w:r>
      <w:r w:rsidR="006D0C31" w:rsidRPr="004D6BC8">
        <w:t>l</w:t>
      </w:r>
      <w:r w:rsidR="006D0C31" w:rsidRPr="004D6BC8">
        <w:t xml:space="preserve">ností </w:t>
      </w:r>
      <w:r w:rsidRPr="004D6BC8">
        <w:t xml:space="preserve">minimálně </w:t>
      </w:r>
      <w:r w:rsidR="006D0C31" w:rsidRPr="004D6BC8">
        <w:t>EI 30 (požadavek požárně - bezpečnostního řešení</w:t>
      </w:r>
      <w:r w:rsidRPr="004D6BC8">
        <w:t>),</w:t>
      </w:r>
      <w:r w:rsidR="006D0C31" w:rsidRPr="004D6BC8">
        <w:t xml:space="preserve"> </w:t>
      </w:r>
      <w:r w:rsidRPr="004D6BC8">
        <w:t>např. Porotherm.</w:t>
      </w:r>
    </w:p>
    <w:p w:rsidR="00BA6B0B" w:rsidRDefault="00BA6B0B" w:rsidP="00A07CB7"/>
    <w:p w:rsidR="003F2539" w:rsidRDefault="003F2539" w:rsidP="00A07CB7">
      <w:r>
        <w:t xml:space="preserve">Založení prvních tvarovek výplně otvoru bude provedeno na čisté a napenetrované podlaze za pomocí dostatečně vysoké zakládací vrstvy malty. </w:t>
      </w:r>
    </w:p>
    <w:p w:rsidR="003F2539" w:rsidRDefault="003F2539" w:rsidP="00A07CB7">
      <w:r>
        <w:t xml:space="preserve">Napojení výplně otvoru na stávající zdivo bude provedeno za pomocí stěnové spony z korozivzdorné oceli. Spona se bude vkládat do ložných spár nového zdiva, na druhé straně se ohne a za pomocí hmoždinek a vrutů se spojí se stávající výplní. </w:t>
      </w:r>
    </w:p>
    <w:p w:rsidR="003F2539" w:rsidRDefault="003F2539" w:rsidP="00A07CB7">
      <w:r>
        <w:t>Založení zdiva, napojení na okolní konstrukce a ostatní detaily související se zděnými pří</w:t>
      </w:r>
      <w:r>
        <w:t>č</w:t>
      </w:r>
      <w:r>
        <w:t xml:space="preserve">kami budou zajištěny dodavatelem dle postupů a detailů stanovených výrobcem použitého zděného systému. </w:t>
      </w:r>
    </w:p>
    <w:p w:rsidR="00E03DBE" w:rsidRPr="00BA6B0B" w:rsidRDefault="00E03DBE" w:rsidP="00A07CB7"/>
    <w:p w:rsidR="00BA6B0B" w:rsidRPr="00A07CB7" w:rsidRDefault="00BA6B0B" w:rsidP="00A07CB7">
      <w:pPr>
        <w:rPr>
          <w:u w:val="single"/>
        </w:rPr>
      </w:pPr>
      <w:r w:rsidRPr="00A07CB7">
        <w:rPr>
          <w:u w:val="single"/>
        </w:rPr>
        <w:t>Sádrokartonové</w:t>
      </w:r>
    </w:p>
    <w:p w:rsidR="00BA6B0B" w:rsidRPr="00A07CB7" w:rsidRDefault="00BA6B0B" w:rsidP="00A07CB7">
      <w:r w:rsidRPr="00A07CB7">
        <w:t>Neobsazeno.</w:t>
      </w:r>
    </w:p>
    <w:p w:rsidR="00BA6B0B" w:rsidRPr="00BA6B0B" w:rsidRDefault="00BA6B0B" w:rsidP="00A07CB7"/>
    <w:p w:rsidR="00BA6B0B" w:rsidRPr="00A07CB7" w:rsidRDefault="00BA6B0B" w:rsidP="00A07CB7">
      <w:pPr>
        <w:rPr>
          <w:u w:val="single"/>
        </w:rPr>
      </w:pPr>
      <w:r w:rsidRPr="00A07CB7">
        <w:rPr>
          <w:u w:val="single"/>
        </w:rPr>
        <w:t>Požárně odolné</w:t>
      </w:r>
    </w:p>
    <w:p w:rsidR="00BA6B0B" w:rsidRPr="00BA6B0B" w:rsidRDefault="00BA6B0B" w:rsidP="00A07CB7">
      <w:pPr>
        <w:rPr>
          <w:rFonts w:cs="Arial"/>
        </w:rPr>
      </w:pPr>
      <w:r>
        <w:rPr>
          <w:noProof/>
        </w:rPr>
        <w:t>Neobsazeno.</w:t>
      </w:r>
    </w:p>
    <w:p w:rsidR="00BA6B0B" w:rsidRPr="00BA6B0B" w:rsidRDefault="00BA6B0B" w:rsidP="00A07CB7"/>
    <w:p w:rsidR="00BA6B0B" w:rsidRPr="00A07CB7" w:rsidRDefault="00BA6B0B" w:rsidP="00A07CB7">
      <w:pPr>
        <w:rPr>
          <w:u w:val="single"/>
        </w:rPr>
      </w:pPr>
      <w:r w:rsidRPr="00A07CB7">
        <w:rPr>
          <w:u w:val="single"/>
        </w:rPr>
        <w:t>Do vlhka</w:t>
      </w:r>
    </w:p>
    <w:p w:rsidR="00BA6B0B" w:rsidRPr="00BA6B0B" w:rsidRDefault="00BA6B0B" w:rsidP="00A07CB7">
      <w:pPr>
        <w:rPr>
          <w:szCs w:val="20"/>
        </w:rPr>
      </w:pPr>
      <w:r>
        <w:t>Neobsazeno.</w:t>
      </w:r>
    </w:p>
    <w:p w:rsidR="00BA6B0B" w:rsidRPr="00A07CB7" w:rsidRDefault="00BA6B0B" w:rsidP="00A07CB7">
      <w:pPr>
        <w:rPr>
          <w:u w:val="single"/>
        </w:rPr>
      </w:pPr>
    </w:p>
    <w:p w:rsidR="00BA6B0B" w:rsidRPr="00A07CB7" w:rsidRDefault="00BA6B0B" w:rsidP="00A07CB7">
      <w:pPr>
        <w:rPr>
          <w:u w:val="single"/>
        </w:rPr>
      </w:pPr>
      <w:r w:rsidRPr="00A07CB7">
        <w:rPr>
          <w:u w:val="single"/>
        </w:rPr>
        <w:t>Ostatní</w:t>
      </w:r>
    </w:p>
    <w:p w:rsidR="00BA6B0B" w:rsidRDefault="00BA6B0B" w:rsidP="00A07CB7">
      <w:r>
        <w:t>Neobsazeno.</w:t>
      </w:r>
    </w:p>
    <w:p w:rsidR="0072779D" w:rsidRPr="00483554" w:rsidRDefault="0072779D" w:rsidP="00A07CB7"/>
    <w:p w:rsidR="00D07A0E" w:rsidRPr="00483554" w:rsidRDefault="00D07A0E" w:rsidP="00A07CB7">
      <w:pPr>
        <w:pStyle w:val="Nadpis2"/>
      </w:pPr>
      <w:bookmarkStart w:id="43" w:name="_Toc110146431"/>
      <w:bookmarkStart w:id="44" w:name="_Toc155525418"/>
      <w:bookmarkStart w:id="45" w:name="_Toc143860930"/>
      <w:r w:rsidRPr="00483554">
        <w:t>výplně otvorů</w:t>
      </w:r>
      <w:bookmarkEnd w:id="43"/>
      <w:bookmarkEnd w:id="44"/>
      <w:bookmarkEnd w:id="45"/>
      <w:r w:rsidRPr="00483554">
        <w:t xml:space="preserve"> </w:t>
      </w:r>
    </w:p>
    <w:p w:rsidR="00D12506" w:rsidRDefault="00D12506" w:rsidP="00A07CB7">
      <w:pPr>
        <w:rPr>
          <w:u w:val="single"/>
        </w:rPr>
      </w:pPr>
    </w:p>
    <w:p w:rsidR="00D07A0E" w:rsidRPr="00A07CB7" w:rsidRDefault="00990694" w:rsidP="00A07CB7">
      <w:pPr>
        <w:rPr>
          <w:u w:val="single"/>
        </w:rPr>
      </w:pPr>
      <w:r w:rsidRPr="00A07CB7">
        <w:rPr>
          <w:u w:val="single"/>
        </w:rPr>
        <w:t>Okna</w:t>
      </w:r>
    </w:p>
    <w:p w:rsidR="00990694" w:rsidRDefault="00990694" w:rsidP="00A07CB7">
      <w:r>
        <w:t>Neobsazeno.</w:t>
      </w:r>
    </w:p>
    <w:p w:rsidR="00990694" w:rsidRPr="00483554" w:rsidRDefault="00990694" w:rsidP="00A07CB7"/>
    <w:p w:rsidR="00D07A0E" w:rsidRPr="00A07CB7" w:rsidRDefault="00945782" w:rsidP="00A07CB7">
      <w:pPr>
        <w:rPr>
          <w:u w:val="single"/>
        </w:rPr>
      </w:pPr>
      <w:r w:rsidRPr="00A07CB7">
        <w:rPr>
          <w:u w:val="single"/>
        </w:rPr>
        <w:t>Dveře</w:t>
      </w:r>
    </w:p>
    <w:p w:rsidR="00990694" w:rsidRPr="00990694" w:rsidRDefault="00990694" w:rsidP="00A07CB7">
      <w:r w:rsidRPr="00990694">
        <w:t>Dřevěné</w:t>
      </w:r>
      <w:r>
        <w:t>:</w:t>
      </w:r>
    </w:p>
    <w:p w:rsidR="00A9073F" w:rsidRDefault="00945782" w:rsidP="00A07CB7">
      <w:r>
        <w:lastRenderedPageBreak/>
        <w:t>V prostoru vstupní chodby do prostoru fitness budou demontovány stávající dveře</w:t>
      </w:r>
      <w:r w:rsidR="007103C2">
        <w:t xml:space="preserve"> včetně zárubně</w:t>
      </w:r>
      <w:r w:rsidR="00E01F4D">
        <w:t xml:space="preserve"> a samozavírače</w:t>
      </w:r>
      <w:r>
        <w:t xml:space="preserve">. Budou nahrazeny </w:t>
      </w:r>
      <w:r w:rsidR="00326A1E">
        <w:t>protipožárními dveřmi EI 30 DP3 – C3</w:t>
      </w:r>
      <w:r w:rsidR="00FA224E">
        <w:t xml:space="preserve"> s ocelovou zárubní</w:t>
      </w:r>
      <w:r w:rsidR="00326A1E">
        <w:t xml:space="preserve">. </w:t>
      </w:r>
    </w:p>
    <w:p w:rsidR="00945782" w:rsidRDefault="00326A1E" w:rsidP="00A07CB7">
      <w:r>
        <w:t>Dveře</w:t>
      </w:r>
      <w:r w:rsidR="00A9073F">
        <w:t xml:space="preserve"> </w:t>
      </w:r>
      <w:r w:rsidR="00E07214">
        <w:t>–</w:t>
      </w:r>
      <w:r w:rsidR="00A9073F">
        <w:t xml:space="preserve"> </w:t>
      </w:r>
      <w:r w:rsidR="00E07214">
        <w:t xml:space="preserve">dřevěné, plné, </w:t>
      </w:r>
      <w:r>
        <w:t xml:space="preserve">dvoukřídlové se samozavíračem na </w:t>
      </w:r>
      <w:r w:rsidR="00A9073F">
        <w:t>obou křídlech + koordinátor zav</w:t>
      </w:r>
      <w:r w:rsidR="00A9073F">
        <w:t>í</w:t>
      </w:r>
      <w:r w:rsidR="00A9073F">
        <w:t xml:space="preserve">rání, </w:t>
      </w:r>
      <w:r w:rsidR="00FA224E">
        <w:t>otevírání</w:t>
      </w:r>
      <w:r w:rsidR="00A9073F">
        <w:t xml:space="preserve"> dveří klika – klika, zámek vložkový, </w:t>
      </w:r>
      <w:r w:rsidR="006C373B">
        <w:t xml:space="preserve">panikové kování na aktivním křídle, </w:t>
      </w:r>
      <w:r w:rsidR="00FA224E">
        <w:t xml:space="preserve">čistá šířka </w:t>
      </w:r>
      <w:r w:rsidR="00E07214">
        <w:t xml:space="preserve">aktivního křídla </w:t>
      </w:r>
      <w:r w:rsidR="00FA224E">
        <w:t xml:space="preserve">je </w:t>
      </w:r>
      <w:r w:rsidR="007B50D9">
        <w:t>800</w:t>
      </w:r>
      <w:r w:rsidR="00E07214">
        <w:t xml:space="preserve"> mm.</w:t>
      </w:r>
    </w:p>
    <w:p w:rsidR="00A9073F" w:rsidRPr="00D12506" w:rsidRDefault="00FA224E" w:rsidP="00A07CB7">
      <w:r w:rsidRPr="00D12506">
        <w:t xml:space="preserve">Čistá průchozí </w:t>
      </w:r>
      <w:r w:rsidR="007B50D9" w:rsidRPr="00D12506">
        <w:t>šířka</w:t>
      </w:r>
      <w:r w:rsidRPr="00D12506">
        <w:t xml:space="preserve"> dveří je</w:t>
      </w:r>
      <w:r w:rsidR="007B50D9" w:rsidRPr="00D12506">
        <w:t xml:space="preserve"> 1450</w:t>
      </w:r>
      <w:r w:rsidRPr="00D12506">
        <w:t xml:space="preserve"> mm (800 + 650)</w:t>
      </w:r>
      <w:r w:rsidR="007B50D9" w:rsidRPr="00D12506">
        <w:t>, výška 1970</w:t>
      </w:r>
      <w:r w:rsidR="00E07214" w:rsidRPr="00D12506">
        <w:t xml:space="preserve"> </w:t>
      </w:r>
      <w:r w:rsidR="00A9073F" w:rsidRPr="00D12506">
        <w:t>mm</w:t>
      </w:r>
      <w:r w:rsidR="00E07214" w:rsidRPr="00D12506">
        <w:t>.</w:t>
      </w:r>
    </w:p>
    <w:p w:rsidR="006C373B" w:rsidRDefault="00E27595" w:rsidP="006C373B">
      <w:r w:rsidRPr="00D12506">
        <w:t>Dveře do tělocvičny budou demontovány včetně zárubně</w:t>
      </w:r>
      <w:r w:rsidR="00E01F4D" w:rsidRPr="00D12506">
        <w:t xml:space="preserve"> a samozavírače</w:t>
      </w:r>
      <w:r w:rsidRPr="00D12506">
        <w:t>. Budou nahrazeny protipožárními dveřmi EI 30 DP3 – C3 s ocelovou zárubní.</w:t>
      </w:r>
      <w:r w:rsidR="006C373B" w:rsidRPr="00D12506">
        <w:t xml:space="preserve"> Dveře – dřevěné, plné, jednokří</w:t>
      </w:r>
      <w:r w:rsidR="006C373B" w:rsidRPr="00D12506">
        <w:t>d</w:t>
      </w:r>
      <w:r w:rsidR="006C373B" w:rsidRPr="00D12506">
        <w:t>lé se samozavíračem, otevírání dveří klika – klika, zámek vložkový, čistá průchozí šířka dveří je 800 mm, výška 1970 mm.</w:t>
      </w:r>
    </w:p>
    <w:p w:rsidR="004075EA" w:rsidRDefault="004075EA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Plastové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Hliníkové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Ocelové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Ostatní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Střešní světlíky</w:t>
      </w:r>
    </w:p>
    <w:p w:rsidR="00990694" w:rsidRPr="00990694" w:rsidRDefault="00990694" w:rsidP="00A07CB7">
      <w:r w:rsidRPr="00990694">
        <w:rPr>
          <w:rFonts w:eastAsia="Calibri"/>
        </w:rPr>
        <w:t>Neobsazeno.</w:t>
      </w:r>
    </w:p>
    <w:p w:rsidR="00990694" w:rsidRDefault="00990694" w:rsidP="00A07CB7"/>
    <w:p w:rsidR="00A9073F" w:rsidRPr="00A9073F" w:rsidRDefault="00A9073F" w:rsidP="00A07CB7">
      <w:r w:rsidRPr="00A9073F">
        <w:t>Konečné barevné řešení bude potvrzeno a odsouhlaseno investorem po předložení vzorků před zahájením výroby.</w:t>
      </w:r>
      <w:r w:rsidR="007103C2">
        <w:t xml:space="preserve"> Předpodklad je stejné barevné řešení, jako jsou stávající dveře v objektu.</w:t>
      </w:r>
    </w:p>
    <w:p w:rsidR="00326A1E" w:rsidRDefault="00326A1E" w:rsidP="00A07CB7"/>
    <w:p w:rsidR="00326A1E" w:rsidRPr="00D12506" w:rsidRDefault="00326A1E" w:rsidP="00A07CB7">
      <w:pPr>
        <w:rPr>
          <w:b/>
        </w:rPr>
      </w:pPr>
      <w:r w:rsidRPr="00D12506">
        <w:rPr>
          <w:b/>
        </w:rPr>
        <w:t>Veškeré rozměry dveří, obložek, otvorů atd. nutno ověřit před objednáním přímo na stavbě!!!</w:t>
      </w:r>
    </w:p>
    <w:p w:rsidR="00945782" w:rsidRDefault="00945782" w:rsidP="00A07CB7"/>
    <w:p w:rsidR="007103C2" w:rsidRDefault="007103C2" w:rsidP="00A07CB7">
      <w:r w:rsidRPr="00A53E2C">
        <w:t>Označení stávající protipožárních dveří a zárubní bude doplněno</w:t>
      </w:r>
      <w:r w:rsidR="00CF6ABF" w:rsidRPr="00A53E2C">
        <w:t xml:space="preserve"> dle </w:t>
      </w:r>
      <w:r w:rsidR="004075EA" w:rsidRPr="00A53E2C">
        <w:t>platné</w:t>
      </w:r>
      <w:r w:rsidR="00D97669" w:rsidRPr="00A53E2C">
        <w:t xml:space="preserve"> ČSN</w:t>
      </w:r>
      <w:r w:rsidR="004075EA" w:rsidRPr="00A53E2C">
        <w:t>.</w:t>
      </w:r>
    </w:p>
    <w:p w:rsidR="004075EA" w:rsidRDefault="004075EA" w:rsidP="00A07CB7"/>
    <w:p w:rsidR="00990694" w:rsidRPr="00D97669" w:rsidRDefault="00990694" w:rsidP="00A07CB7">
      <w:pPr>
        <w:rPr>
          <w:u w:val="single"/>
        </w:rPr>
      </w:pPr>
      <w:r w:rsidRPr="00D97669">
        <w:rPr>
          <w:u w:val="single"/>
        </w:rPr>
        <w:t>Ostatní</w:t>
      </w:r>
    </w:p>
    <w:p w:rsidR="00990694" w:rsidRPr="00D12506" w:rsidRDefault="00990694" w:rsidP="00A07CB7">
      <w:pPr>
        <w:rPr>
          <w:b/>
          <w:u w:val="single"/>
        </w:rPr>
      </w:pPr>
      <w:r w:rsidRPr="00D12506">
        <w:rPr>
          <w:b/>
          <w:u w:val="single"/>
        </w:rPr>
        <w:t>Povrchová úprava, v</w:t>
      </w:r>
      <w:r w:rsidR="00D97669" w:rsidRPr="00D12506">
        <w:rPr>
          <w:b/>
          <w:u w:val="single"/>
        </w:rPr>
        <w:t xml:space="preserve">ybavení a barevné řešení všech </w:t>
      </w:r>
      <w:r w:rsidRPr="00D12506">
        <w:rPr>
          <w:b/>
          <w:u w:val="single"/>
        </w:rPr>
        <w:t>dveří bude před objednáním upřesněno a potvrzeno s investorem a generálním projektantem stavby.</w:t>
      </w:r>
    </w:p>
    <w:p w:rsidR="00D97669" w:rsidRDefault="00D97669" w:rsidP="00A07CB7"/>
    <w:p w:rsidR="00990694" w:rsidRPr="00D97669" w:rsidRDefault="00990694" w:rsidP="00A07CB7">
      <w:pPr>
        <w:rPr>
          <w:u w:val="single"/>
        </w:rPr>
      </w:pPr>
      <w:r w:rsidRPr="00D97669">
        <w:rPr>
          <w:u w:val="single"/>
        </w:rPr>
        <w:t>Kování</w:t>
      </w:r>
    </w:p>
    <w:p w:rsidR="00990694" w:rsidRPr="00990694" w:rsidRDefault="00990694" w:rsidP="00A07CB7">
      <w:r w:rsidRPr="00990694">
        <w:t xml:space="preserve">Kliky budou nerezové jednoduché, hladké s nerezovým štítkem s úpravou pro vložku zámku - s napojením </w:t>
      </w:r>
      <w:r w:rsidRPr="00A53E2C">
        <w:t>na systém generálního klíče.</w:t>
      </w:r>
    </w:p>
    <w:p w:rsidR="00990694" w:rsidRPr="00990694" w:rsidRDefault="00990694" w:rsidP="00A07CB7">
      <w:r w:rsidRPr="00990694">
        <w:t>Požární dv</w:t>
      </w:r>
      <w:r w:rsidR="00D97669">
        <w:t>eře budou vybavené samozavírači a případně koordinátory zavírání.</w:t>
      </w:r>
    </w:p>
    <w:p w:rsidR="00D97669" w:rsidRDefault="00D97669" w:rsidP="00A07CB7"/>
    <w:p w:rsidR="00990694" w:rsidRPr="00D97669" w:rsidRDefault="00990694" w:rsidP="00A07CB7">
      <w:pPr>
        <w:rPr>
          <w:u w:val="single"/>
        </w:rPr>
      </w:pPr>
      <w:r w:rsidRPr="00D97669">
        <w:rPr>
          <w:u w:val="single"/>
        </w:rPr>
        <w:t>Panty</w:t>
      </w:r>
    </w:p>
    <w:p w:rsidR="00990694" w:rsidRPr="00990694" w:rsidRDefault="00990694" w:rsidP="00A07CB7">
      <w:r w:rsidRPr="00990694">
        <w:t xml:space="preserve">Panty dveří budou pokadmiované 3ks na křídle, tvarově jednoduché bez zdobení, válcového tvaru s oblým zakončením. Pro </w:t>
      </w:r>
      <w:r>
        <w:t>dvou</w:t>
      </w:r>
      <w:r w:rsidRPr="00990694">
        <w:t xml:space="preserve">křídlové dveře </w:t>
      </w:r>
      <w:r>
        <w:t xml:space="preserve">budou panty </w:t>
      </w:r>
      <w:r w:rsidRPr="00990694">
        <w:t>s dvěma závitovými kotvami – pro zamezení vyvěšování dveřních křídel.</w:t>
      </w:r>
    </w:p>
    <w:p w:rsidR="00D97669" w:rsidRDefault="00D97669" w:rsidP="00A07CB7">
      <w:pPr>
        <w:rPr>
          <w:u w:val="single"/>
        </w:rPr>
      </w:pPr>
    </w:p>
    <w:p w:rsidR="00D12506" w:rsidRDefault="00D12506" w:rsidP="00A07CB7">
      <w:pPr>
        <w:rPr>
          <w:u w:val="single"/>
        </w:rPr>
      </w:pPr>
    </w:p>
    <w:p w:rsidR="00990694" w:rsidRPr="00D97669" w:rsidRDefault="00990694" w:rsidP="00A07CB7">
      <w:pPr>
        <w:rPr>
          <w:u w:val="single"/>
        </w:rPr>
      </w:pPr>
      <w:r w:rsidRPr="00D97669">
        <w:rPr>
          <w:u w:val="single"/>
        </w:rPr>
        <w:lastRenderedPageBreak/>
        <w:t>Zámky</w:t>
      </w:r>
    </w:p>
    <w:p w:rsidR="00990694" w:rsidRDefault="00990694" w:rsidP="00A07CB7">
      <w:r w:rsidRPr="00990694">
        <w:t xml:space="preserve">Zámky dveří budou vložkové, materiál chrom, vysoká kvalita – zámky budou napojeny na </w:t>
      </w:r>
      <w:r w:rsidRPr="00A53E2C">
        <w:t>systém generálního klíče.</w:t>
      </w:r>
    </w:p>
    <w:p w:rsidR="00990694" w:rsidRPr="00945782" w:rsidRDefault="00990694" w:rsidP="00A07CB7"/>
    <w:p w:rsidR="00D07A0E" w:rsidRPr="00990694" w:rsidRDefault="00D07A0E" w:rsidP="00A07CB7">
      <w:pPr>
        <w:pStyle w:val="Nadpis2"/>
      </w:pPr>
      <w:bookmarkStart w:id="46" w:name="_Toc110146448"/>
      <w:bookmarkStart w:id="47" w:name="_Toc155525419"/>
      <w:bookmarkStart w:id="48" w:name="_Toc143860931"/>
      <w:r w:rsidRPr="00483554">
        <w:t>konstrukce truhlářské</w:t>
      </w:r>
      <w:bookmarkEnd w:id="46"/>
      <w:bookmarkEnd w:id="47"/>
      <w:bookmarkEnd w:id="48"/>
    </w:p>
    <w:p w:rsidR="00D12506" w:rsidRDefault="00D12506" w:rsidP="00A07CB7"/>
    <w:p w:rsidR="00CF6ABF" w:rsidRDefault="00CF6ABF" w:rsidP="00A07CB7">
      <w:r>
        <w:t>Neobsazeno.</w:t>
      </w:r>
    </w:p>
    <w:p w:rsidR="00990694" w:rsidRPr="00483554" w:rsidRDefault="00990694" w:rsidP="00A07CB7"/>
    <w:p w:rsidR="00D07A0E" w:rsidRPr="00483554" w:rsidRDefault="00D07A0E" w:rsidP="00A07CB7">
      <w:pPr>
        <w:pStyle w:val="Nadpis2"/>
      </w:pPr>
      <w:bookmarkStart w:id="49" w:name="_Toc110146453"/>
      <w:bookmarkStart w:id="50" w:name="_Toc155525420"/>
      <w:bookmarkStart w:id="51" w:name="_Toc143860932"/>
      <w:r w:rsidRPr="00483554">
        <w:t>klempířské konstrukce</w:t>
      </w:r>
      <w:bookmarkEnd w:id="49"/>
      <w:bookmarkEnd w:id="50"/>
      <w:bookmarkEnd w:id="51"/>
    </w:p>
    <w:p w:rsidR="00D12506" w:rsidRDefault="00D12506" w:rsidP="00A07CB7"/>
    <w:p w:rsidR="00D07A0E" w:rsidRPr="009D48D5" w:rsidRDefault="00CF6ABF" w:rsidP="00A07CB7">
      <w:r w:rsidRPr="009D48D5">
        <w:t>Neobsazeno.</w:t>
      </w:r>
    </w:p>
    <w:p w:rsidR="00CF6ABF" w:rsidRPr="00483554" w:rsidRDefault="00CF6ABF" w:rsidP="00A07CB7">
      <w:pPr>
        <w:rPr>
          <w:highlight w:val="cyan"/>
        </w:rPr>
      </w:pPr>
    </w:p>
    <w:p w:rsidR="00D07A0E" w:rsidRPr="00483554" w:rsidRDefault="00D07A0E" w:rsidP="00A07CB7">
      <w:pPr>
        <w:pStyle w:val="Nadpis2"/>
      </w:pPr>
      <w:bookmarkStart w:id="52" w:name="_Toc110146457"/>
      <w:bookmarkStart w:id="53" w:name="_Toc155525421"/>
      <w:bookmarkStart w:id="54" w:name="_Toc143860933"/>
      <w:r w:rsidRPr="00483554">
        <w:t>kovové stavební a doplňkové konstrukce</w:t>
      </w:r>
      <w:bookmarkEnd w:id="52"/>
      <w:bookmarkEnd w:id="53"/>
      <w:bookmarkEnd w:id="54"/>
    </w:p>
    <w:p w:rsidR="00D12506" w:rsidRDefault="00D12506" w:rsidP="00A07CB7"/>
    <w:p w:rsidR="009D48D5" w:rsidRPr="009D48D5" w:rsidRDefault="009D48D5" w:rsidP="00A07CB7">
      <w:r w:rsidRPr="009D48D5">
        <w:t>Neobsazeno.</w:t>
      </w:r>
    </w:p>
    <w:p w:rsidR="00D07A0E" w:rsidRPr="00483554" w:rsidRDefault="00D07A0E" w:rsidP="00A07CB7">
      <w:pPr>
        <w:rPr>
          <w:highlight w:val="cyan"/>
        </w:rPr>
      </w:pPr>
    </w:p>
    <w:p w:rsidR="00D07A0E" w:rsidRPr="00483554" w:rsidRDefault="00D07A0E" w:rsidP="00A07CB7">
      <w:pPr>
        <w:pStyle w:val="Nadpis2"/>
      </w:pPr>
      <w:bookmarkStart w:id="55" w:name="_Toc155525422"/>
      <w:bookmarkStart w:id="56" w:name="_Toc143860934"/>
      <w:bookmarkStart w:id="57" w:name="_Toc110146463"/>
      <w:r w:rsidRPr="00483554">
        <w:t>podhledy</w:t>
      </w:r>
      <w:bookmarkEnd w:id="55"/>
      <w:bookmarkEnd w:id="56"/>
      <w:r w:rsidRPr="00483554">
        <w:t xml:space="preserve"> </w:t>
      </w:r>
      <w:bookmarkEnd w:id="57"/>
    </w:p>
    <w:p w:rsidR="00D16FFA" w:rsidRDefault="00D16FFA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Minerální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Sádrokartonové</w:t>
      </w:r>
    </w:p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Základní</w:t>
      </w:r>
    </w:p>
    <w:p w:rsidR="00990694" w:rsidRPr="00990694" w:rsidRDefault="00990694" w:rsidP="00A07CB7">
      <w:r w:rsidRPr="00990694">
        <w:t>Neobsazeno.</w:t>
      </w:r>
    </w:p>
    <w:p w:rsidR="00990694" w:rsidRPr="00990694" w:rsidRDefault="00990694" w:rsidP="00A07CB7"/>
    <w:p w:rsidR="00990694" w:rsidRPr="00D12506" w:rsidRDefault="00D12506" w:rsidP="00A07CB7">
      <w:pPr>
        <w:rPr>
          <w:u w:val="single"/>
        </w:rPr>
      </w:pPr>
      <w:r>
        <w:rPr>
          <w:u w:val="single"/>
        </w:rPr>
        <w:t>Požárně odolné</w:t>
      </w:r>
    </w:p>
    <w:p w:rsidR="00990694" w:rsidRPr="00990694" w:rsidRDefault="00990694" w:rsidP="00A07CB7">
      <w:r w:rsidRPr="00990694">
        <w:t xml:space="preserve">Doplnění podhledu – obkladu </w:t>
      </w:r>
      <w:r>
        <w:t>potrubí</w:t>
      </w:r>
      <w:r w:rsidRPr="00990694">
        <w:t xml:space="preserve"> je v kapitole obklady.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Do vlhka</w:t>
      </w:r>
    </w:p>
    <w:p w:rsidR="00990694" w:rsidRPr="00990694" w:rsidRDefault="00990694" w:rsidP="00A07CB7">
      <w:r w:rsidRPr="00990694">
        <w:t xml:space="preserve">Neobsazeno. </w:t>
      </w:r>
    </w:p>
    <w:p w:rsidR="00990694" w:rsidRPr="00990694" w:rsidRDefault="00990694" w:rsidP="00A07CB7"/>
    <w:p w:rsidR="00990694" w:rsidRPr="00D12506" w:rsidRDefault="00990694" w:rsidP="00A07CB7">
      <w:pPr>
        <w:rPr>
          <w:u w:val="single"/>
        </w:rPr>
      </w:pPr>
      <w:r w:rsidRPr="00D12506">
        <w:rPr>
          <w:u w:val="single"/>
        </w:rPr>
        <w:t>Ostatní (Cementotřískové desky, kovové atp.)</w:t>
      </w:r>
    </w:p>
    <w:p w:rsidR="00990694" w:rsidRDefault="00990694" w:rsidP="00A07CB7">
      <w:r w:rsidRPr="00990694">
        <w:t>Neobsazeno.</w:t>
      </w:r>
    </w:p>
    <w:p w:rsidR="00D12506" w:rsidRPr="00055807" w:rsidRDefault="00D12506" w:rsidP="00A07CB7"/>
    <w:p w:rsidR="00D07A0E" w:rsidRPr="00483554" w:rsidRDefault="00D07A0E" w:rsidP="00A07CB7">
      <w:pPr>
        <w:pStyle w:val="Nadpis2"/>
      </w:pPr>
      <w:bookmarkStart w:id="58" w:name="_Toc110146474"/>
      <w:bookmarkStart w:id="59" w:name="_Toc155525423"/>
      <w:bookmarkStart w:id="60" w:name="_Toc143860935"/>
      <w:r w:rsidRPr="00483554">
        <w:t>omítky</w:t>
      </w:r>
      <w:bookmarkEnd w:id="58"/>
      <w:bookmarkEnd w:id="59"/>
      <w:bookmarkEnd w:id="60"/>
    </w:p>
    <w:p w:rsidR="00D07A0E" w:rsidRPr="00483554" w:rsidRDefault="00D07A0E" w:rsidP="00A07CB7">
      <w:bookmarkStart w:id="61" w:name="_Toc110146478"/>
    </w:p>
    <w:p w:rsidR="00D16FFA" w:rsidRPr="00D12506" w:rsidRDefault="00D16FFA" w:rsidP="00A07CB7">
      <w:pPr>
        <w:rPr>
          <w:u w:val="single"/>
        </w:rPr>
      </w:pPr>
      <w:r w:rsidRPr="00D12506">
        <w:rPr>
          <w:u w:val="single"/>
        </w:rPr>
        <w:t xml:space="preserve">Vnější </w:t>
      </w:r>
    </w:p>
    <w:p w:rsidR="00D16FFA" w:rsidRPr="00D16FFA" w:rsidRDefault="00D16FFA" w:rsidP="00A07CB7">
      <w:r w:rsidRPr="00D16FFA">
        <w:t>Neobsazeno.</w:t>
      </w:r>
    </w:p>
    <w:p w:rsidR="00D16FFA" w:rsidRPr="00D16FFA" w:rsidRDefault="00D16FFA" w:rsidP="00A07CB7"/>
    <w:p w:rsidR="00D16FFA" w:rsidRPr="00D12506" w:rsidRDefault="00D16FFA" w:rsidP="00A07CB7">
      <w:pPr>
        <w:rPr>
          <w:u w:val="single"/>
        </w:rPr>
      </w:pPr>
      <w:r w:rsidRPr="00D12506">
        <w:rPr>
          <w:u w:val="single"/>
        </w:rPr>
        <w:t>Vnitřní</w:t>
      </w:r>
    </w:p>
    <w:p w:rsidR="00D16FFA" w:rsidRPr="00D16FFA" w:rsidRDefault="00D16FFA" w:rsidP="00A07CB7">
      <w:r w:rsidRPr="00D16FFA">
        <w:t>Jedná se o opravy stěn - zejména v</w:t>
      </w:r>
      <w:r>
        <w:t> </w:t>
      </w:r>
      <w:r w:rsidRPr="00D16FFA">
        <w:t>míst</w:t>
      </w:r>
      <w:r>
        <w:t xml:space="preserve">ě </w:t>
      </w:r>
      <w:r w:rsidRPr="00D16FFA">
        <w:t xml:space="preserve">u </w:t>
      </w:r>
      <w:r>
        <w:t xml:space="preserve">montáže nových protipožárních dveří </w:t>
      </w:r>
      <w:r w:rsidRPr="00D16FFA">
        <w:t xml:space="preserve">a doplnění po všech prováděných </w:t>
      </w:r>
      <w:r>
        <w:t>sádrokartonových obkladech potrubí</w:t>
      </w:r>
      <w:r w:rsidRPr="00D16FFA">
        <w:t xml:space="preserve">. </w:t>
      </w:r>
    </w:p>
    <w:p w:rsidR="00D16FFA" w:rsidRPr="00D16FFA" w:rsidRDefault="00D16FFA" w:rsidP="00A07CB7">
      <w:r w:rsidRPr="00D16FFA">
        <w:t>V místech, kde by mohlo docházet ke vzniku trhlin, bude použita perlinka s přesahem min. 100mm, aby nedocházelo k následnému vzniku trhlin.</w:t>
      </w:r>
    </w:p>
    <w:p w:rsidR="00D16FFA" w:rsidRPr="00D16FFA" w:rsidRDefault="00D16FFA" w:rsidP="00A07CB7">
      <w:r w:rsidRPr="00D16FFA">
        <w:t>Omítky budou vysoké kvality, přestěrkované, s vloženými podomítkovými výztuhami nároží a hran.</w:t>
      </w:r>
    </w:p>
    <w:p w:rsidR="00D07A0E" w:rsidRPr="00483554" w:rsidRDefault="00D07A0E" w:rsidP="00A07CB7"/>
    <w:p w:rsidR="00D07A0E" w:rsidRPr="00483554" w:rsidRDefault="00D07A0E" w:rsidP="00A07CB7">
      <w:pPr>
        <w:pStyle w:val="Nadpis2"/>
      </w:pPr>
      <w:bookmarkStart w:id="62" w:name="_Toc155525424"/>
      <w:bookmarkStart w:id="63" w:name="_Toc143860936"/>
      <w:r w:rsidRPr="00483554">
        <w:t>obklady</w:t>
      </w:r>
      <w:bookmarkEnd w:id="61"/>
      <w:bookmarkEnd w:id="62"/>
      <w:bookmarkEnd w:id="63"/>
    </w:p>
    <w:p w:rsidR="00D07A0E" w:rsidRPr="00483554" w:rsidRDefault="00D07A0E" w:rsidP="00A07CB7">
      <w:pPr>
        <w:rPr>
          <w:highlight w:val="lightGray"/>
        </w:rPr>
      </w:pPr>
    </w:p>
    <w:p w:rsidR="0036616F" w:rsidRPr="00D12506" w:rsidRDefault="0036616F" w:rsidP="00A07CB7">
      <w:pPr>
        <w:rPr>
          <w:u w:val="single"/>
        </w:rPr>
      </w:pPr>
      <w:r w:rsidRPr="00D12506">
        <w:rPr>
          <w:u w:val="single"/>
        </w:rPr>
        <w:t>Vnější</w:t>
      </w:r>
    </w:p>
    <w:p w:rsidR="0036616F" w:rsidRPr="0036616F" w:rsidRDefault="0036616F" w:rsidP="00A07CB7">
      <w:r w:rsidRPr="0036616F">
        <w:t>Neobsazeno.</w:t>
      </w:r>
    </w:p>
    <w:p w:rsidR="0036616F" w:rsidRPr="00D12506" w:rsidRDefault="0036616F" w:rsidP="00A07CB7">
      <w:pPr>
        <w:rPr>
          <w:u w:val="single"/>
        </w:rPr>
      </w:pPr>
      <w:r w:rsidRPr="00D12506">
        <w:rPr>
          <w:u w:val="single"/>
        </w:rPr>
        <w:lastRenderedPageBreak/>
        <w:t>Vnitřní</w:t>
      </w:r>
    </w:p>
    <w:p w:rsidR="0036616F" w:rsidRPr="00D12506" w:rsidRDefault="0036616F" w:rsidP="00A07CB7">
      <w:pPr>
        <w:rPr>
          <w:u w:val="single"/>
        </w:rPr>
      </w:pPr>
      <w:r w:rsidRPr="00D12506">
        <w:rPr>
          <w:u w:val="single"/>
        </w:rPr>
        <w:t>Keramické</w:t>
      </w:r>
    </w:p>
    <w:p w:rsidR="0036616F" w:rsidRPr="0036616F" w:rsidRDefault="0036616F" w:rsidP="00A07CB7">
      <w:r w:rsidRPr="0036616F">
        <w:t>Neobsazeno.</w:t>
      </w:r>
    </w:p>
    <w:p w:rsidR="0036616F" w:rsidRPr="0036616F" w:rsidRDefault="0036616F" w:rsidP="00A07CB7"/>
    <w:p w:rsidR="0036616F" w:rsidRPr="00D12506" w:rsidRDefault="0036616F" w:rsidP="00A07CB7">
      <w:pPr>
        <w:rPr>
          <w:u w:val="single"/>
        </w:rPr>
      </w:pPr>
      <w:r w:rsidRPr="00D12506">
        <w:rPr>
          <w:u w:val="single"/>
        </w:rPr>
        <w:t>Protipožární</w:t>
      </w:r>
    </w:p>
    <w:p w:rsidR="0036616F" w:rsidRPr="0036616F" w:rsidRDefault="0036616F" w:rsidP="00A07CB7">
      <w:r>
        <w:t>J</w:t>
      </w:r>
      <w:r w:rsidRPr="0036616F">
        <w:t xml:space="preserve">edná </w:t>
      </w:r>
      <w:r>
        <w:t xml:space="preserve">se o </w:t>
      </w:r>
      <w:r w:rsidRPr="0036616F">
        <w:t xml:space="preserve">požární obklad </w:t>
      </w:r>
      <w:r>
        <w:t>litinového potrubí</w:t>
      </w:r>
      <w:r w:rsidRPr="0036616F">
        <w:t xml:space="preserve"> vedoucí </w:t>
      </w:r>
      <w:r>
        <w:t>v požárních úsecích</w:t>
      </w:r>
      <w:r w:rsidR="00392008">
        <w:t xml:space="preserve"> fitness</w:t>
      </w:r>
      <w:r>
        <w:t xml:space="preserve">. </w:t>
      </w:r>
      <w:r w:rsidRPr="0036616F">
        <w:t>Požad</w:t>
      </w:r>
      <w:r w:rsidRPr="0036616F">
        <w:t>o</w:t>
      </w:r>
      <w:r w:rsidRPr="0036616F">
        <w:t>vaná požární odolnost je EI30</w:t>
      </w:r>
      <w:r>
        <w:t>DP1</w:t>
      </w:r>
      <w:r w:rsidRPr="0036616F">
        <w:t>.</w:t>
      </w:r>
    </w:p>
    <w:p w:rsidR="00517EF0" w:rsidRPr="0036616F" w:rsidRDefault="0036616F" w:rsidP="00A07CB7">
      <w:r w:rsidRPr="0036616F">
        <w:t xml:space="preserve">Jedná se o SDK požární obklad </w:t>
      </w:r>
      <w:r w:rsidR="00392008">
        <w:t xml:space="preserve">(EI30) </w:t>
      </w:r>
      <w:r>
        <w:t>potrubí ve</w:t>
      </w:r>
      <w:r w:rsidRPr="0036616F">
        <w:t xml:space="preserve"> formě samostatné</w:t>
      </w:r>
      <w:r>
        <w:t xml:space="preserve"> požární šachtové stěny</w:t>
      </w:r>
      <w:r w:rsidR="00392008">
        <w:t xml:space="preserve"> (obklad svodů) a o samostatný požární předěl (podhled svodů). P</w:t>
      </w:r>
      <w:r w:rsidRPr="0036616F">
        <w:t>odhled kotven do nosné konstrukce stropu.</w:t>
      </w:r>
    </w:p>
    <w:p w:rsidR="007576D2" w:rsidRPr="00483554" w:rsidRDefault="007576D2" w:rsidP="00A07CB7">
      <w:pPr>
        <w:rPr>
          <w:highlight w:val="lightGray"/>
        </w:rPr>
      </w:pPr>
    </w:p>
    <w:p w:rsidR="00D07A0E" w:rsidRPr="00483554" w:rsidRDefault="00D07A0E" w:rsidP="00A07CB7">
      <w:pPr>
        <w:pStyle w:val="Nadpis2"/>
      </w:pPr>
      <w:bookmarkStart w:id="64" w:name="_Toc110146489"/>
      <w:bookmarkStart w:id="65" w:name="_Toc155525425"/>
      <w:bookmarkStart w:id="66" w:name="_Toc143860937"/>
      <w:r w:rsidRPr="00483554">
        <w:t>podlahy</w:t>
      </w:r>
      <w:bookmarkEnd w:id="64"/>
      <w:bookmarkEnd w:id="65"/>
      <w:bookmarkEnd w:id="66"/>
    </w:p>
    <w:p w:rsidR="00D07A0E" w:rsidRPr="00483554" w:rsidRDefault="00D07A0E" w:rsidP="00A07CB7">
      <w:pPr>
        <w:rPr>
          <w:highlight w:val="lightGray"/>
        </w:rPr>
      </w:pPr>
    </w:p>
    <w:p w:rsidR="00717869" w:rsidRPr="00CC6BCA" w:rsidRDefault="00CB7EF4" w:rsidP="00A07CB7">
      <w:pPr>
        <w:rPr>
          <w:rFonts w:cs="Arial"/>
          <w:sz w:val="20"/>
          <w:szCs w:val="20"/>
        </w:rPr>
      </w:pPr>
      <w:r>
        <w:t>V místě sdk obkladu bude doplněna kobercová soklová lišta – dle stávající.</w:t>
      </w:r>
    </w:p>
    <w:p w:rsidR="00CB7EF4" w:rsidRPr="00CC6BCA" w:rsidRDefault="00CB7EF4" w:rsidP="00A07CB7"/>
    <w:p w:rsidR="00CC6BCA" w:rsidRPr="00D12506" w:rsidRDefault="00CC6BCA" w:rsidP="00A07CB7">
      <w:pPr>
        <w:rPr>
          <w:u w:val="single"/>
        </w:rPr>
      </w:pPr>
      <w:r w:rsidRPr="00D12506">
        <w:rPr>
          <w:u w:val="single"/>
        </w:rPr>
        <w:t>PVC a kaučukové</w:t>
      </w:r>
    </w:p>
    <w:p w:rsidR="00CC6BCA" w:rsidRPr="00CC6BCA" w:rsidRDefault="00CC6BCA" w:rsidP="00A07CB7">
      <w:r w:rsidRPr="00CC6BCA">
        <w:t>Neobsazeno.</w:t>
      </w:r>
    </w:p>
    <w:p w:rsidR="00CC6BCA" w:rsidRPr="00CC6BCA" w:rsidRDefault="00CC6BCA" w:rsidP="00A07CB7"/>
    <w:p w:rsidR="00CC6BCA" w:rsidRPr="00D12506" w:rsidRDefault="00CC6BCA" w:rsidP="00A07CB7">
      <w:pPr>
        <w:rPr>
          <w:u w:val="single"/>
        </w:rPr>
      </w:pPr>
      <w:r w:rsidRPr="00D12506">
        <w:rPr>
          <w:u w:val="single"/>
        </w:rPr>
        <w:t>Dřevěné</w:t>
      </w:r>
    </w:p>
    <w:p w:rsidR="00CC6BCA" w:rsidRPr="00CC6BCA" w:rsidRDefault="00CC6BCA" w:rsidP="00A07CB7">
      <w:r w:rsidRPr="00CC6BCA">
        <w:t>Neobsazeno.</w:t>
      </w:r>
    </w:p>
    <w:p w:rsidR="00CC6BCA" w:rsidRPr="00CC6BCA" w:rsidRDefault="00CC6BCA" w:rsidP="00A07CB7"/>
    <w:p w:rsidR="00CC6BCA" w:rsidRPr="00D12506" w:rsidRDefault="00CC6BCA" w:rsidP="00A07CB7">
      <w:pPr>
        <w:rPr>
          <w:u w:val="single"/>
        </w:rPr>
      </w:pPr>
      <w:r w:rsidRPr="00D12506">
        <w:rPr>
          <w:u w:val="single"/>
        </w:rPr>
        <w:t>Lité</w:t>
      </w:r>
    </w:p>
    <w:p w:rsidR="00CC6BCA" w:rsidRDefault="00717869" w:rsidP="00A07CB7">
      <w:r>
        <w:t>Neobsazeno.</w:t>
      </w:r>
    </w:p>
    <w:p w:rsidR="00CC6BCA" w:rsidRPr="00CC6BCA" w:rsidRDefault="00CC6BCA" w:rsidP="00A07CB7"/>
    <w:p w:rsidR="00CC6BCA" w:rsidRPr="00D12506" w:rsidRDefault="00CC6BCA" w:rsidP="00A07CB7">
      <w:pPr>
        <w:rPr>
          <w:u w:val="single"/>
        </w:rPr>
      </w:pPr>
      <w:r w:rsidRPr="00D12506">
        <w:rPr>
          <w:u w:val="single"/>
        </w:rPr>
        <w:t>Zdvojené</w:t>
      </w:r>
    </w:p>
    <w:p w:rsidR="00CC6BCA" w:rsidRPr="00CC6BCA" w:rsidRDefault="00CC6BCA" w:rsidP="00A07CB7">
      <w:r w:rsidRPr="00CC6BCA">
        <w:t>Neobsazeno.</w:t>
      </w:r>
    </w:p>
    <w:p w:rsidR="00CC6BCA" w:rsidRPr="00CC6BCA" w:rsidRDefault="00CC6BCA" w:rsidP="00A07CB7"/>
    <w:p w:rsidR="00CC6BCA" w:rsidRPr="00D12506" w:rsidRDefault="00D12506" w:rsidP="00A07CB7">
      <w:pPr>
        <w:rPr>
          <w:u w:val="single"/>
        </w:rPr>
      </w:pPr>
      <w:r>
        <w:rPr>
          <w:u w:val="single"/>
        </w:rPr>
        <w:t>Ostatní</w:t>
      </w:r>
    </w:p>
    <w:p w:rsidR="00CC6BCA" w:rsidRPr="00CC6BCA" w:rsidRDefault="00CC6BCA" w:rsidP="00A07CB7">
      <w:pPr>
        <w:rPr>
          <w:highlight w:val="lightGray"/>
        </w:rPr>
      </w:pPr>
      <w:r w:rsidRPr="00CC6BCA">
        <w:t>Při provádění stavby budou dodrženy platné technické normy.</w:t>
      </w:r>
    </w:p>
    <w:p w:rsidR="00CC6BCA" w:rsidRPr="00483554" w:rsidRDefault="00CC6BCA" w:rsidP="00A07CB7">
      <w:pPr>
        <w:rPr>
          <w:highlight w:val="lightGray"/>
        </w:rPr>
      </w:pPr>
    </w:p>
    <w:p w:rsidR="00D07A0E" w:rsidRPr="00483554" w:rsidRDefault="00D07A0E" w:rsidP="00A07CB7">
      <w:pPr>
        <w:pStyle w:val="Nadpis2"/>
      </w:pPr>
      <w:bookmarkStart w:id="67" w:name="_Toc110146496"/>
      <w:bookmarkStart w:id="68" w:name="_Toc155525426"/>
      <w:bookmarkStart w:id="69" w:name="_Toc143860938"/>
      <w:r w:rsidRPr="00483554">
        <w:t>dlažby</w:t>
      </w:r>
      <w:bookmarkEnd w:id="67"/>
      <w:bookmarkEnd w:id="68"/>
      <w:bookmarkEnd w:id="69"/>
    </w:p>
    <w:p w:rsidR="00D07A0E" w:rsidRPr="00A74ABC" w:rsidRDefault="00D07A0E" w:rsidP="00A07CB7"/>
    <w:p w:rsidR="00A74ABC" w:rsidRPr="00D12506" w:rsidRDefault="00A74ABC" w:rsidP="00A07CB7">
      <w:pPr>
        <w:rPr>
          <w:u w:val="single"/>
        </w:rPr>
      </w:pPr>
      <w:bookmarkStart w:id="70" w:name="_Toc140645612"/>
      <w:r w:rsidRPr="00D12506">
        <w:rPr>
          <w:u w:val="single"/>
        </w:rPr>
        <w:t>Keramické</w:t>
      </w:r>
      <w:bookmarkEnd w:id="70"/>
    </w:p>
    <w:p w:rsidR="00A74ABC" w:rsidRPr="00A74ABC" w:rsidRDefault="00A74ABC" w:rsidP="00A07CB7">
      <w:r w:rsidRPr="00A74ABC">
        <w:t>Neobsazeno.</w:t>
      </w:r>
    </w:p>
    <w:p w:rsidR="00A74ABC" w:rsidRPr="00A74ABC" w:rsidRDefault="00A74ABC" w:rsidP="00A07CB7"/>
    <w:p w:rsidR="00A74ABC" w:rsidRPr="00D12506" w:rsidRDefault="00A74ABC" w:rsidP="00A07CB7">
      <w:pPr>
        <w:rPr>
          <w:u w:val="single"/>
        </w:rPr>
      </w:pPr>
      <w:bookmarkStart w:id="71" w:name="_Toc140645613"/>
      <w:r w:rsidRPr="00D12506">
        <w:rPr>
          <w:u w:val="single"/>
        </w:rPr>
        <w:t>Betonové</w:t>
      </w:r>
      <w:bookmarkStart w:id="72" w:name="_Toc140645614"/>
      <w:bookmarkEnd w:id="71"/>
    </w:p>
    <w:p w:rsidR="00A74ABC" w:rsidRPr="00A74ABC" w:rsidRDefault="00A74ABC" w:rsidP="00A07CB7">
      <w:r w:rsidRPr="00A74ABC">
        <w:t>Neobsazeno.</w:t>
      </w:r>
    </w:p>
    <w:p w:rsidR="00A74ABC" w:rsidRPr="00A74ABC" w:rsidRDefault="00A74ABC" w:rsidP="00A07CB7"/>
    <w:p w:rsidR="00A74ABC" w:rsidRPr="00D12506" w:rsidRDefault="00A74ABC" w:rsidP="00A07CB7">
      <w:pPr>
        <w:rPr>
          <w:u w:val="single"/>
        </w:rPr>
      </w:pPr>
      <w:r w:rsidRPr="00D12506">
        <w:rPr>
          <w:u w:val="single"/>
        </w:rPr>
        <w:t>Kamenné</w:t>
      </w:r>
      <w:bookmarkEnd w:id="72"/>
    </w:p>
    <w:p w:rsidR="00A74ABC" w:rsidRPr="00A74ABC" w:rsidRDefault="00A74ABC" w:rsidP="00A07CB7">
      <w:r w:rsidRPr="00A74ABC">
        <w:t>Neobsazeno.</w:t>
      </w:r>
    </w:p>
    <w:p w:rsidR="00A74ABC" w:rsidRPr="00A74ABC" w:rsidRDefault="00A74ABC" w:rsidP="00A07CB7"/>
    <w:p w:rsidR="00A74ABC" w:rsidRPr="00D12506" w:rsidRDefault="00A74ABC" w:rsidP="00A07CB7">
      <w:pPr>
        <w:rPr>
          <w:u w:val="single"/>
        </w:rPr>
      </w:pPr>
      <w:r w:rsidRPr="00D12506">
        <w:rPr>
          <w:u w:val="single"/>
        </w:rPr>
        <w:t>Ostatní</w:t>
      </w:r>
    </w:p>
    <w:p w:rsidR="00D97669" w:rsidRPr="00736B6B" w:rsidRDefault="00A74ABC" w:rsidP="00A07CB7">
      <w:r>
        <w:rPr>
          <w:rFonts w:cs="Arial"/>
        </w:rPr>
        <w:t>V</w:t>
      </w:r>
      <w:r w:rsidRPr="00A74ABC">
        <w:rPr>
          <w:rFonts w:cs="Arial"/>
        </w:rPr>
        <w:t xml:space="preserve">e vstupní hale se nachází </w:t>
      </w:r>
      <w:r w:rsidR="00CB451F">
        <w:rPr>
          <w:rFonts w:cs="Arial"/>
        </w:rPr>
        <w:t>teracová</w:t>
      </w:r>
      <w:r w:rsidRPr="00A74ABC">
        <w:rPr>
          <w:rFonts w:cs="Arial"/>
        </w:rPr>
        <w:t xml:space="preserve"> dlažba</w:t>
      </w:r>
      <w:r>
        <w:rPr>
          <w:rFonts w:cs="Arial"/>
        </w:rPr>
        <w:t xml:space="preserve">. </w:t>
      </w:r>
      <w:r>
        <w:t xml:space="preserve">Dlažba bude demontována před výtahem v rozsahu jedné řady na délku otvoru. </w:t>
      </w:r>
      <w:r w:rsidR="00D97669" w:rsidRPr="00BD513D">
        <w:rPr>
          <w:b/>
        </w:rPr>
        <w:t>Dlažbu uchovat a vrátit zpět!</w:t>
      </w:r>
      <w:r w:rsidR="00D97669">
        <w:rPr>
          <w:b/>
        </w:rPr>
        <w:t xml:space="preserve"> </w:t>
      </w:r>
      <w:r>
        <w:t>Po zazdění otvoru b</w:t>
      </w:r>
      <w:r>
        <w:t>u</w:t>
      </w:r>
      <w:r>
        <w:t>de pr</w:t>
      </w:r>
      <w:r w:rsidR="00D97669">
        <w:t xml:space="preserve">ovedena zpětná pokládky dlažby </w:t>
      </w:r>
      <w:r w:rsidR="00D97669" w:rsidRPr="00D97669">
        <w:t xml:space="preserve">a bude doplněn </w:t>
      </w:r>
      <w:r w:rsidR="00D12506">
        <w:t xml:space="preserve">keramický </w:t>
      </w:r>
      <w:r w:rsidR="00D97669" w:rsidRPr="00D97669">
        <w:t>sokl v = 80 mm po celé délce stěny</w:t>
      </w:r>
      <w:r w:rsidR="00736B6B">
        <w:rPr>
          <w:b/>
        </w:rPr>
        <w:t xml:space="preserve"> (barevně a materiálově bude odpovídat stávajícímu soklu)</w:t>
      </w:r>
      <w:r w:rsidR="00736B6B">
        <w:t>.</w:t>
      </w:r>
    </w:p>
    <w:p w:rsidR="00D12506" w:rsidRDefault="00D12506" w:rsidP="00A07CB7"/>
    <w:p w:rsidR="00A74ABC" w:rsidRPr="00347EDC" w:rsidRDefault="00A74ABC" w:rsidP="00A07CB7">
      <w:r w:rsidRPr="00D12506">
        <w:t xml:space="preserve">Generální dodavatel musí ochránit dlažbu v průběhu výstavby proti ušpinění. Přechod mezi podlahou a soklem / obkladem </w:t>
      </w:r>
      <w:r w:rsidR="00D12506" w:rsidRPr="00D12506">
        <w:t>bude</w:t>
      </w:r>
      <w:r w:rsidRPr="00D12506">
        <w:t xml:space="preserve"> řešen silikonovým tmelem. Dlažby </w:t>
      </w:r>
      <w:r w:rsidR="00CB451F" w:rsidRPr="00D12506">
        <w:t>budou</w:t>
      </w:r>
      <w:r w:rsidRPr="00D12506">
        <w:t xml:space="preserve"> celoplošně lepeny k podkladu lepidly na dlažbu.</w:t>
      </w:r>
      <w:r w:rsidRPr="00347EDC">
        <w:t xml:space="preserve"> </w:t>
      </w:r>
    </w:p>
    <w:p w:rsidR="00CB451F" w:rsidRDefault="00A74ABC" w:rsidP="00A07CB7">
      <w:r w:rsidRPr="0004207F">
        <w:lastRenderedPageBreak/>
        <w:t>Dlažby budou celoplošně lepeny k podkladu (lepidlo bude nanášeno nejen na podklad, ale i celoplošně na dlaždici) lepidly na dlažbu a budou prováděny v souladu s ČSN a technologi</w:t>
      </w:r>
      <w:r w:rsidRPr="0004207F">
        <w:t>c</w:t>
      </w:r>
      <w:r w:rsidRPr="0004207F">
        <w:t>kými doporučeními výrobců dodávaných dlažeb. Pro veškeré dlažby bude použito flexibilní rozlivové lepidlo se 100% smáčivostí t.z.</w:t>
      </w:r>
      <w:r>
        <w:t xml:space="preserve"> </w:t>
      </w:r>
      <w:r w:rsidRPr="0004207F">
        <w:t xml:space="preserve">bezdutinové lepení. </w:t>
      </w:r>
    </w:p>
    <w:p w:rsidR="00A74ABC" w:rsidRDefault="00A74ABC" w:rsidP="00A07CB7">
      <w:r w:rsidRPr="0004207F">
        <w:t>Do pokládky je třeba zahrnout i nutnou přípravu podkladního povrchu (vyrovnání povrchu vhodnými materiálem, přebroušení a vysátí povrchu, penetrace, atd.…).</w:t>
      </w:r>
    </w:p>
    <w:p w:rsidR="00A74ABC" w:rsidRPr="00A74ABC" w:rsidRDefault="00A74ABC" w:rsidP="00A07CB7"/>
    <w:p w:rsidR="00D07A0E" w:rsidRPr="00483554" w:rsidRDefault="00D07A0E" w:rsidP="00A07CB7">
      <w:pPr>
        <w:pStyle w:val="Nadpis2"/>
      </w:pPr>
      <w:bookmarkStart w:id="73" w:name="_Toc110146501"/>
      <w:bookmarkStart w:id="74" w:name="_Toc155525427"/>
      <w:bookmarkStart w:id="75" w:name="_Toc143860939"/>
      <w:r w:rsidRPr="00483554">
        <w:t>nátěry a malby</w:t>
      </w:r>
      <w:bookmarkEnd w:id="73"/>
      <w:bookmarkEnd w:id="74"/>
      <w:bookmarkEnd w:id="75"/>
    </w:p>
    <w:p w:rsidR="00D07A0E" w:rsidRPr="00483554" w:rsidRDefault="00D07A0E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>Nátěry vnější z toho:</w:t>
      </w:r>
    </w:p>
    <w:p w:rsidR="00CB451F" w:rsidRPr="00CB451F" w:rsidRDefault="00CB451F" w:rsidP="00A07CB7">
      <w:r w:rsidRPr="00CB451F">
        <w:t>Neobsazeno.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>Nátěry vnitřní z toho:</w:t>
      </w:r>
    </w:p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 xml:space="preserve">Zámečnických konstrukcí </w:t>
      </w:r>
    </w:p>
    <w:p w:rsidR="00CB451F" w:rsidRPr="00CB451F" w:rsidRDefault="00CB451F" w:rsidP="00A07CB7">
      <w:r w:rsidRPr="00CB451F">
        <w:t>Neobsazeno.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 xml:space="preserve">Truhlářských konstrukcí </w:t>
      </w:r>
    </w:p>
    <w:p w:rsidR="00CB451F" w:rsidRPr="00CB451F" w:rsidRDefault="00CB451F" w:rsidP="00A07CB7">
      <w:r>
        <w:t>Neobsazeno.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 xml:space="preserve">Ostatní </w:t>
      </w:r>
    </w:p>
    <w:p w:rsidR="00CB451F" w:rsidRPr="00CB451F" w:rsidRDefault="00CB451F" w:rsidP="00A07CB7">
      <w:r>
        <w:t>Neobsazeno.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>Speciální nátěry</w:t>
      </w:r>
    </w:p>
    <w:p w:rsidR="00CB451F" w:rsidRDefault="00CB451F" w:rsidP="00A07CB7">
      <w:r>
        <w:t>Neobsazeno.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>Malby</w:t>
      </w:r>
    </w:p>
    <w:p w:rsidR="00CB451F" w:rsidRPr="00CB451F" w:rsidRDefault="00CB451F" w:rsidP="00A07CB7">
      <w:r w:rsidRPr="00CB451F">
        <w:t>Nátěry stěn - malby budou provedeny dvojnásobným nátěrem s předchozí penetrací podkl</w:t>
      </w:r>
      <w:r w:rsidRPr="00CB451F">
        <w:t>a</w:t>
      </w:r>
      <w:r w:rsidRPr="00CB451F">
        <w:t xml:space="preserve">du dle druhu a typu nátěrové hmoty. Malby budou </w:t>
      </w:r>
      <w:r w:rsidRPr="00D12506">
        <w:t>omyvatelné/otěruvzdorné</w:t>
      </w:r>
      <w:r w:rsidRPr="00CB451F">
        <w:t xml:space="preserve"> </w:t>
      </w:r>
      <w:r>
        <w:t>s bělostí nad 85 % v</w:t>
      </w:r>
      <w:r w:rsidRPr="00B56DBB">
        <w:t>e složení 1x pačokování, 2 x nátěr, v kvalitě např. PRIMALEX Fortisimo.</w:t>
      </w:r>
    </w:p>
    <w:p w:rsidR="00CB451F" w:rsidRPr="00CB451F" w:rsidRDefault="00CB451F" w:rsidP="00A07CB7"/>
    <w:p w:rsidR="00CB451F" w:rsidRPr="00CB451F" w:rsidRDefault="00CB451F" w:rsidP="00A07CB7">
      <w:r w:rsidRPr="00CB451F">
        <w:t xml:space="preserve">Na sádrokartonových konstrukcích budou použity malby vhodné a doporučené výrobcem sádrokartonových desek, budou provedeny dvojnásobným nátěrem s předchozí penetrací podkladu dle druhu a typu nátěrové hmoty. Malby budou </w:t>
      </w:r>
      <w:r w:rsidRPr="00D12506">
        <w:t>omyvatelné/otěruvzdorné</w:t>
      </w:r>
      <w:r w:rsidRPr="00CB451F">
        <w:t xml:space="preserve"> </w:t>
      </w:r>
      <w:r>
        <w:t>s bělostí nad 85 % v</w:t>
      </w:r>
      <w:r w:rsidRPr="00B56DBB">
        <w:t>e složení 1x pačokování, 2 x nátěr, v kvalitě např. PRIMALEX Fortisimo.</w:t>
      </w:r>
    </w:p>
    <w:p w:rsidR="00CB451F" w:rsidRDefault="00CB451F" w:rsidP="00A07CB7"/>
    <w:p w:rsidR="00CB451F" w:rsidRPr="00CB451F" w:rsidRDefault="00CB451F" w:rsidP="00A07CB7">
      <w:pPr>
        <w:rPr>
          <w:sz w:val="20"/>
          <w:szCs w:val="20"/>
        </w:rPr>
      </w:pPr>
      <w:r>
        <w:t>Malby budou prováděny až po předchozí penetraci</w:t>
      </w:r>
      <w:r w:rsidR="00D12506">
        <w:t>.</w:t>
      </w:r>
    </w:p>
    <w:p w:rsidR="00CB451F" w:rsidRPr="00CB451F" w:rsidRDefault="00CB451F" w:rsidP="00A07CB7">
      <w:r w:rsidRPr="00CB451F">
        <w:t>Barevnost bude upřesněna při realizaci – předpoklad bílá.</w:t>
      </w:r>
    </w:p>
    <w:p w:rsidR="00CB451F" w:rsidRPr="00CB451F" w:rsidRDefault="00CB451F" w:rsidP="00A07CB7"/>
    <w:p w:rsidR="00CB451F" w:rsidRPr="00CB451F" w:rsidRDefault="00CB451F" w:rsidP="00A07CB7">
      <w:r w:rsidRPr="00CB451F">
        <w:t>Při malování a nátěrech budou chráněny okolní konstrukce krycími plachtami, lepícími pap</w:t>
      </w:r>
      <w:r w:rsidRPr="00CB451F">
        <w:t>í</w:t>
      </w:r>
      <w:r w:rsidRPr="00CB451F">
        <w:t>rovými páskami apod.</w:t>
      </w:r>
    </w:p>
    <w:p w:rsidR="00CB451F" w:rsidRPr="00CB451F" w:rsidRDefault="00CB451F" w:rsidP="00A07CB7"/>
    <w:p w:rsidR="00CB451F" w:rsidRPr="00D12506" w:rsidRDefault="00CB451F" w:rsidP="00A07CB7">
      <w:pPr>
        <w:rPr>
          <w:u w:val="single"/>
        </w:rPr>
      </w:pPr>
      <w:r w:rsidRPr="00D12506">
        <w:rPr>
          <w:u w:val="single"/>
        </w:rPr>
        <w:t>Tapety</w:t>
      </w:r>
    </w:p>
    <w:p w:rsidR="00CB451F" w:rsidRPr="00CB451F" w:rsidRDefault="00CB451F" w:rsidP="00A07CB7">
      <w:r w:rsidRPr="00CB451F">
        <w:t>Neobsazeno.</w:t>
      </w:r>
    </w:p>
    <w:p w:rsidR="00D07A0E" w:rsidRPr="00483554" w:rsidRDefault="00D07A0E" w:rsidP="00A07CB7"/>
    <w:p w:rsidR="00D07A0E" w:rsidRPr="00483554" w:rsidRDefault="00D07A0E" w:rsidP="00A07CB7">
      <w:pPr>
        <w:pStyle w:val="Nadpis2"/>
      </w:pPr>
      <w:bookmarkStart w:id="76" w:name="_Toc110146517"/>
      <w:bookmarkStart w:id="77" w:name="_Toc155525428"/>
      <w:bookmarkStart w:id="78" w:name="_Toc143860940"/>
      <w:r w:rsidRPr="00483554">
        <w:t>výtahy</w:t>
      </w:r>
      <w:bookmarkEnd w:id="76"/>
      <w:bookmarkEnd w:id="77"/>
      <w:bookmarkEnd w:id="78"/>
    </w:p>
    <w:p w:rsidR="00D12506" w:rsidRDefault="00D12506" w:rsidP="00A07CB7"/>
    <w:p w:rsidR="00D07A0E" w:rsidRDefault="00CB451F" w:rsidP="00A07CB7">
      <w:r>
        <w:t>Neobsazeno.</w:t>
      </w:r>
    </w:p>
    <w:p w:rsidR="00CB451F" w:rsidRDefault="00CB451F" w:rsidP="00A07CB7"/>
    <w:p w:rsidR="00145A52" w:rsidRDefault="00145A52" w:rsidP="00A07CB7"/>
    <w:p w:rsidR="00145A52" w:rsidRPr="00483554" w:rsidRDefault="00145A52" w:rsidP="00A07CB7"/>
    <w:p w:rsidR="00D07A0E" w:rsidRPr="00483554" w:rsidRDefault="00D07A0E" w:rsidP="00A07CB7">
      <w:pPr>
        <w:pStyle w:val="Nadpis2"/>
      </w:pPr>
      <w:bookmarkStart w:id="79" w:name="_Toc110146521"/>
      <w:bookmarkStart w:id="80" w:name="_Toc155525429"/>
      <w:bookmarkStart w:id="81" w:name="_Toc143860941"/>
      <w:r w:rsidRPr="00483554">
        <w:lastRenderedPageBreak/>
        <w:t>různé</w:t>
      </w:r>
      <w:bookmarkEnd w:id="79"/>
      <w:bookmarkEnd w:id="80"/>
      <w:bookmarkEnd w:id="81"/>
    </w:p>
    <w:p w:rsidR="00D12506" w:rsidRDefault="00D12506" w:rsidP="00A07CB7"/>
    <w:p w:rsidR="00F10711" w:rsidRPr="00736B6B" w:rsidRDefault="00F10711" w:rsidP="00A07CB7">
      <w:pPr>
        <w:rPr>
          <w:u w:val="single"/>
        </w:rPr>
      </w:pPr>
      <w:r w:rsidRPr="00736B6B">
        <w:rPr>
          <w:u w:val="single"/>
        </w:rPr>
        <w:t>Hasicí přístroje</w:t>
      </w:r>
    </w:p>
    <w:p w:rsidR="00F10711" w:rsidRPr="00F10711" w:rsidRDefault="00F10711" w:rsidP="00A07CB7">
      <w:r w:rsidRPr="00F10711">
        <w:t>Objekt je vybaven hasicími přístroji dle platného požárně bezpečnostního řešení. Jsou dod</w:t>
      </w:r>
      <w:r w:rsidRPr="00F10711">
        <w:t>á</w:t>
      </w:r>
      <w:r w:rsidRPr="00F10711">
        <w:t>vány s úchyty pro hadici (opatření proti špinění malby).</w:t>
      </w:r>
    </w:p>
    <w:p w:rsidR="00F10711" w:rsidRPr="00F10711" w:rsidRDefault="00F10711" w:rsidP="00A07CB7">
      <w:pPr>
        <w:rPr>
          <w:color w:val="FF0000"/>
          <w:sz w:val="20"/>
          <w:szCs w:val="20"/>
        </w:rPr>
      </w:pPr>
      <w:r w:rsidRPr="00F10711">
        <w:t xml:space="preserve">Přenosné hasicí přístroje budou umístěny na viditelných, dobře přístupných místech, rukojeť do výše 1,5 </w:t>
      </w:r>
      <w:r w:rsidR="008C0E20">
        <w:t xml:space="preserve">m </w:t>
      </w:r>
      <w:r w:rsidRPr="00F10711">
        <w:t>od úrovně podlahy, pokud jsou umístěny na podlaze, musí být zajištěny proti pádu.</w:t>
      </w:r>
    </w:p>
    <w:p w:rsidR="00F10711" w:rsidRDefault="005465B9" w:rsidP="00A07CB7">
      <w:r>
        <w:t>CELKEM: 6 KS (1x stávající, 5x nový)</w:t>
      </w:r>
    </w:p>
    <w:p w:rsidR="00F10711" w:rsidRDefault="00D12506" w:rsidP="00A07CB7">
      <w:r>
        <w:t>tělocvična</w:t>
      </w:r>
      <w:r w:rsidR="005465B9">
        <w:t>: 2x</w:t>
      </w:r>
      <w:r w:rsidR="00F10711">
        <w:t xml:space="preserve"> PG6</w:t>
      </w:r>
      <w:r w:rsidR="005465B9">
        <w:t xml:space="preserve"> 27A 183B</w:t>
      </w:r>
      <w:r w:rsidR="00F10711">
        <w:t xml:space="preserve"> </w:t>
      </w:r>
    </w:p>
    <w:p w:rsidR="00F10711" w:rsidRPr="00F10711" w:rsidRDefault="00D12506" w:rsidP="00A07CB7">
      <w:r>
        <w:t>prostory fitnesscentra</w:t>
      </w:r>
      <w:r w:rsidR="005465B9">
        <w:t xml:space="preserve">: 4x </w:t>
      </w:r>
      <w:r w:rsidR="00F10711">
        <w:t xml:space="preserve">PG6 </w:t>
      </w:r>
      <w:r w:rsidR="005465B9">
        <w:t>27A 183B</w:t>
      </w:r>
    </w:p>
    <w:p w:rsidR="00D17187" w:rsidRPr="00B97210" w:rsidRDefault="00D17187" w:rsidP="00A07CB7">
      <w:pPr>
        <w:rPr>
          <w:highlight w:val="yellow"/>
        </w:rPr>
      </w:pPr>
    </w:p>
    <w:p w:rsidR="00A861A1" w:rsidRPr="00736B6B" w:rsidRDefault="00A861A1" w:rsidP="00A07CB7">
      <w:pPr>
        <w:rPr>
          <w:u w:val="single"/>
        </w:rPr>
      </w:pPr>
      <w:bookmarkStart w:id="82" w:name="_Toc320603518"/>
      <w:r w:rsidRPr="00736B6B">
        <w:rPr>
          <w:u w:val="single"/>
        </w:rPr>
        <w:t>Revizní dvířka</w:t>
      </w:r>
      <w:bookmarkEnd w:id="82"/>
    </w:p>
    <w:p w:rsidR="00A861A1" w:rsidRPr="00D86528" w:rsidRDefault="00E215E4" w:rsidP="00A07CB7">
      <w:r>
        <w:t xml:space="preserve">Jedná se o </w:t>
      </w:r>
      <w:r w:rsidR="00A861A1" w:rsidRPr="00D86528">
        <w:t>revizní dvířka s rámečkem pro přístup k</w:t>
      </w:r>
      <w:r w:rsidR="00736B6B">
        <w:t> </w:t>
      </w:r>
      <w:r w:rsidR="00A861A1" w:rsidRPr="00D86528">
        <w:t>uzávěrům</w:t>
      </w:r>
      <w:r w:rsidR="00736B6B">
        <w:t xml:space="preserve"> či čistícím kusům</w:t>
      </w:r>
      <w:r w:rsidR="00517EF0">
        <w:t>.</w:t>
      </w:r>
      <w:r w:rsidR="00A861A1" w:rsidRPr="00D86528">
        <w:t xml:space="preserve"> V SDK </w:t>
      </w:r>
      <w:r>
        <w:t>o</w:t>
      </w:r>
      <w:r>
        <w:t>b</w:t>
      </w:r>
      <w:r>
        <w:t>klad</w:t>
      </w:r>
      <w:r w:rsidR="00517EF0">
        <w:t>u</w:t>
      </w:r>
      <w:r w:rsidR="00D12506">
        <w:t xml:space="preserve"> v místnosti 116 </w:t>
      </w:r>
      <w:r w:rsidR="00517EF0">
        <w:t>budou</w:t>
      </w:r>
      <w:r w:rsidR="00A861A1" w:rsidRPr="00D86528">
        <w:t xml:space="preserve"> </w:t>
      </w:r>
      <w:r w:rsidR="00517EF0">
        <w:t>vyměněna stávající revizní dvířka za</w:t>
      </w:r>
      <w:r w:rsidR="00A861A1" w:rsidRPr="00D86528">
        <w:t xml:space="preserve"> revizní dvířka </w:t>
      </w:r>
      <w:r w:rsidR="00517EF0">
        <w:t>s požadovanou požární odolností</w:t>
      </w:r>
      <w:r>
        <w:t xml:space="preserve"> </w:t>
      </w:r>
      <w:r w:rsidR="00A861A1" w:rsidRPr="00D86528">
        <w:t xml:space="preserve">z bílého plastu </w:t>
      </w:r>
      <w:r w:rsidR="00517EF0">
        <w:t xml:space="preserve">(rozměr ověřit na stavbě) </w:t>
      </w:r>
      <w:r w:rsidR="00A861A1" w:rsidRPr="00D86528">
        <w:t>a zavíráním.</w:t>
      </w:r>
    </w:p>
    <w:p w:rsidR="00F10711" w:rsidRDefault="00F10711" w:rsidP="00A07CB7"/>
    <w:p w:rsidR="00517EF0" w:rsidRPr="00736B6B" w:rsidRDefault="00517EF0" w:rsidP="00A07CB7">
      <w:pPr>
        <w:rPr>
          <w:u w:val="single"/>
        </w:rPr>
      </w:pPr>
      <w:r w:rsidRPr="00736B6B">
        <w:rPr>
          <w:u w:val="single"/>
        </w:rPr>
        <w:t>Čistící kus</w:t>
      </w:r>
    </w:p>
    <w:p w:rsidR="00517EF0" w:rsidRDefault="00736B6B" w:rsidP="00A07CB7">
      <w:r>
        <w:t>Pokud je n</w:t>
      </w:r>
      <w:r w:rsidR="00517EF0">
        <w:t>a svislých svodech splaškové kanalizace a dešťové kanalizace osazen čistí</w:t>
      </w:r>
      <w:r>
        <w:t xml:space="preserve">cí kus budou do SDK obkladu osazeny revizní dvířka </w:t>
      </w:r>
      <w:r w:rsidR="00D12506">
        <w:t xml:space="preserve">s požadovanou požární odolností min. rozměr 300 </w:t>
      </w:r>
      <w:r>
        <w:t>x 400 mm.</w:t>
      </w:r>
    </w:p>
    <w:p w:rsidR="00736B6B" w:rsidRPr="00F10711" w:rsidRDefault="00736B6B" w:rsidP="00A07CB7"/>
    <w:p w:rsidR="00D07A0E" w:rsidRPr="00483554" w:rsidRDefault="00D07A0E" w:rsidP="00A07CB7">
      <w:pPr>
        <w:pStyle w:val="Nadpis2"/>
      </w:pPr>
      <w:bookmarkStart w:id="83" w:name="_Toc155525430"/>
      <w:bookmarkStart w:id="84" w:name="_Toc143860942"/>
      <w:r w:rsidRPr="00483554">
        <w:t>zdůvodnění navrženého technického a konstrukčního řešení objektu ve vazbě na j</w:t>
      </w:r>
      <w:r w:rsidRPr="00483554">
        <w:t>e</w:t>
      </w:r>
      <w:r w:rsidRPr="00483554">
        <w:t>ho užití a životnost</w:t>
      </w:r>
      <w:bookmarkEnd w:id="83"/>
      <w:bookmarkEnd w:id="84"/>
    </w:p>
    <w:p w:rsidR="00D07A0E" w:rsidRPr="00483554" w:rsidRDefault="00D07A0E" w:rsidP="00A07CB7"/>
    <w:p w:rsidR="00413AFF" w:rsidRDefault="00D17187" w:rsidP="00A07CB7">
      <w:r>
        <w:t>Neobsazeno. Konstrukce jsou stávající.</w:t>
      </w:r>
    </w:p>
    <w:p w:rsidR="00D17187" w:rsidRPr="00483554" w:rsidRDefault="00D17187" w:rsidP="00A07CB7"/>
    <w:p w:rsidR="00413AFF" w:rsidRPr="00483554" w:rsidRDefault="00413AFF" w:rsidP="00A07CB7">
      <w:pPr>
        <w:pStyle w:val="Nadpis1"/>
      </w:pPr>
      <w:bookmarkStart w:id="85" w:name="_Toc143860943"/>
      <w:r w:rsidRPr="00483554">
        <w:t>stavební fyzika - tepelná technika, osvětlení, oslunění, akustika/hluk, vibrace - p</w:t>
      </w:r>
      <w:r w:rsidRPr="00483554">
        <w:t>o</w:t>
      </w:r>
      <w:r w:rsidRPr="00483554">
        <w:t xml:space="preserve">pis řešení, </w:t>
      </w:r>
      <w:r w:rsidR="009D1994">
        <w:t xml:space="preserve">popis řešení, </w:t>
      </w:r>
      <w:r w:rsidRPr="00483554">
        <w:t>výpis použitých norem</w:t>
      </w:r>
      <w:bookmarkEnd w:id="85"/>
    </w:p>
    <w:p w:rsidR="006B28E0" w:rsidRPr="00483554" w:rsidRDefault="006B28E0" w:rsidP="00A07CB7"/>
    <w:p w:rsidR="00413AFF" w:rsidRPr="00483554" w:rsidRDefault="00413AFF" w:rsidP="00A07CB7">
      <w:pPr>
        <w:pStyle w:val="Nadpis2"/>
      </w:pPr>
      <w:bookmarkStart w:id="86" w:name="_Toc143860944"/>
      <w:r w:rsidRPr="00483554">
        <w:t>tepelná technika</w:t>
      </w:r>
      <w:bookmarkEnd w:id="86"/>
    </w:p>
    <w:p w:rsidR="00D17187" w:rsidRDefault="00D17187" w:rsidP="00A07CB7"/>
    <w:p w:rsidR="00D17187" w:rsidRDefault="00D17187" w:rsidP="00A07CB7">
      <w:r>
        <w:t>Jedná se o stávající objekt. Tepelně technické vlastnosti stavby nebudou vlivem navrhov</w:t>
      </w:r>
      <w:r>
        <w:t>a</w:t>
      </w:r>
      <w:r>
        <w:t>ných úprav změněny.</w:t>
      </w:r>
    </w:p>
    <w:p w:rsidR="00D07A0E" w:rsidRPr="00483554" w:rsidRDefault="00D07A0E" w:rsidP="00A07CB7"/>
    <w:p w:rsidR="00413AFF" w:rsidRPr="00483554" w:rsidRDefault="00413AFF" w:rsidP="00A07CB7">
      <w:pPr>
        <w:pStyle w:val="Nadpis2"/>
      </w:pPr>
      <w:bookmarkStart w:id="87" w:name="_Toc143860945"/>
      <w:r w:rsidRPr="00483554">
        <w:t>osvětlení</w:t>
      </w:r>
      <w:bookmarkEnd w:id="87"/>
    </w:p>
    <w:p w:rsidR="00413AFF" w:rsidRPr="00483554" w:rsidRDefault="00413AFF" w:rsidP="00A07CB7"/>
    <w:p w:rsidR="00D07A0E" w:rsidRDefault="00952ACE" w:rsidP="00A07CB7">
      <w:r>
        <w:t xml:space="preserve">Neobsazeno. </w:t>
      </w:r>
      <w:r w:rsidR="00D17187">
        <w:t xml:space="preserve">Jedná se o stávající objekt. </w:t>
      </w:r>
    </w:p>
    <w:p w:rsidR="00952ACE" w:rsidRPr="00483554" w:rsidRDefault="00952ACE" w:rsidP="00A07CB7"/>
    <w:p w:rsidR="00413AFF" w:rsidRPr="00483554" w:rsidRDefault="00413AFF" w:rsidP="00A07CB7">
      <w:pPr>
        <w:pStyle w:val="Nadpis2"/>
      </w:pPr>
      <w:bookmarkStart w:id="88" w:name="_Toc143860946"/>
      <w:r w:rsidRPr="00483554">
        <w:t>oslunění</w:t>
      </w:r>
      <w:bookmarkEnd w:id="88"/>
    </w:p>
    <w:p w:rsidR="00413AFF" w:rsidRPr="00483554" w:rsidRDefault="00413AFF" w:rsidP="00A07CB7"/>
    <w:p w:rsidR="00952ACE" w:rsidRDefault="00952ACE" w:rsidP="00A07CB7">
      <w:r>
        <w:t xml:space="preserve">Neobsazeno. Jedná se o stávající objekt. </w:t>
      </w:r>
    </w:p>
    <w:p w:rsidR="00D07A0E" w:rsidRPr="00483554" w:rsidRDefault="00D07A0E" w:rsidP="00A07CB7"/>
    <w:p w:rsidR="00413AFF" w:rsidRPr="00483554" w:rsidRDefault="00413AFF" w:rsidP="00A07CB7">
      <w:pPr>
        <w:pStyle w:val="Nadpis2"/>
      </w:pPr>
      <w:bookmarkStart w:id="89" w:name="_Toc143860947"/>
      <w:r w:rsidRPr="00483554">
        <w:t>akustika/hluk</w:t>
      </w:r>
      <w:bookmarkEnd w:id="89"/>
    </w:p>
    <w:p w:rsidR="00413AFF" w:rsidRPr="00483554" w:rsidRDefault="00413AFF" w:rsidP="00A07CB7"/>
    <w:p w:rsidR="00952ACE" w:rsidRDefault="00952ACE" w:rsidP="00A07CB7">
      <w:r>
        <w:t xml:space="preserve">Neobsazeno. Jedná se o stávající objekt. </w:t>
      </w:r>
    </w:p>
    <w:p w:rsidR="00413AFF" w:rsidRPr="00483554" w:rsidRDefault="00413AFF" w:rsidP="00A07CB7"/>
    <w:p w:rsidR="00413AFF" w:rsidRPr="00483554" w:rsidRDefault="00413AFF" w:rsidP="00A07CB7">
      <w:pPr>
        <w:pStyle w:val="Nadpis2"/>
      </w:pPr>
      <w:bookmarkStart w:id="90" w:name="_Toc143860948"/>
      <w:r w:rsidRPr="00483554">
        <w:t>vibrace</w:t>
      </w:r>
      <w:bookmarkEnd w:id="90"/>
    </w:p>
    <w:p w:rsidR="00D07A0E" w:rsidRDefault="00D07A0E" w:rsidP="00A07CB7"/>
    <w:p w:rsidR="00952ACE" w:rsidRPr="00483554" w:rsidRDefault="00952ACE" w:rsidP="00A07CB7">
      <w:r>
        <w:t xml:space="preserve">Neobsazeno. Jedná se o stávající objekt. </w:t>
      </w:r>
    </w:p>
    <w:sectPr w:rsidR="00952ACE" w:rsidRPr="00483554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FB" w:rsidRDefault="00154AFB" w:rsidP="00A07CB7">
      <w:r>
        <w:separator/>
      </w:r>
    </w:p>
  </w:endnote>
  <w:endnote w:type="continuationSeparator" w:id="0">
    <w:p w:rsidR="00154AFB" w:rsidRDefault="00154AFB" w:rsidP="00A0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A52" w:rsidRDefault="00145A52" w:rsidP="00A07CB7">
    <w:pPr>
      <w:pStyle w:val="Zpat"/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145A52" w:rsidRPr="002A61C9" w:rsidTr="00E206DC">
      <w:tc>
        <w:tcPr>
          <w:tcW w:w="6345" w:type="dxa"/>
          <w:tcBorders>
            <w:top w:val="single" w:sz="4" w:space="0" w:color="auto"/>
          </w:tcBorders>
        </w:tcPr>
        <w:p w:rsidR="00145A52" w:rsidRPr="002A61C9" w:rsidRDefault="00145A52" w:rsidP="00A07CB7">
          <w:pPr>
            <w:pStyle w:val="Zpat"/>
          </w:pPr>
          <w:r w:rsidRPr="002A61C9">
            <w:t xml:space="preserve">file: </w:t>
          </w:r>
          <w:r w:rsidR="00154AFB">
            <w:fldChar w:fldCharType="begin"/>
          </w:r>
          <w:r w:rsidR="00154AFB">
            <w:instrText xml:space="preserve"> FILENAME </w:instrText>
          </w:r>
          <w:r w:rsidR="00154AFB">
            <w:fldChar w:fldCharType="separate"/>
          </w:r>
          <w:r w:rsidR="00875E30">
            <w:rPr>
              <w:noProof/>
            </w:rPr>
            <w:t>D11a_technická_zpráva_R0</w:t>
          </w:r>
          <w:r w:rsidR="00154AFB">
            <w:rPr>
              <w:noProof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145A52" w:rsidRPr="002A61C9" w:rsidRDefault="00145A52" w:rsidP="00A07CB7">
          <w:pPr>
            <w:pStyle w:val="Zpat"/>
          </w:pPr>
          <w:r w:rsidRPr="002A61C9">
            <w:t xml:space="preserve">strana </w:t>
          </w:r>
          <w:r w:rsidRPr="002A61C9">
            <w:fldChar w:fldCharType="begin"/>
          </w:r>
          <w:r w:rsidRPr="002A61C9">
            <w:instrText xml:space="preserve"> PAGE </w:instrText>
          </w:r>
          <w:r w:rsidRPr="002A61C9">
            <w:fldChar w:fldCharType="separate"/>
          </w:r>
          <w:r w:rsidR="00875E30">
            <w:rPr>
              <w:noProof/>
            </w:rPr>
            <w:t>1</w:t>
          </w:r>
          <w:r w:rsidRPr="002A61C9">
            <w:fldChar w:fldCharType="end"/>
          </w:r>
          <w:r w:rsidRPr="002A61C9">
            <w:t xml:space="preserve"> (celkem </w:t>
          </w:r>
          <w:r w:rsidR="00154AFB">
            <w:fldChar w:fldCharType="begin"/>
          </w:r>
          <w:r w:rsidR="00154AFB">
            <w:instrText xml:space="preserve"> NUMPAGES </w:instrText>
          </w:r>
          <w:r w:rsidR="00154AFB">
            <w:fldChar w:fldCharType="separate"/>
          </w:r>
          <w:r w:rsidR="00875E30">
            <w:rPr>
              <w:noProof/>
            </w:rPr>
            <w:t>9</w:t>
          </w:r>
          <w:r w:rsidR="00154AFB">
            <w:rPr>
              <w:noProof/>
            </w:rPr>
            <w:fldChar w:fldCharType="end"/>
          </w:r>
          <w:r w:rsidRPr="002A61C9">
            <w:t>)</w:t>
          </w:r>
        </w:p>
      </w:tc>
    </w:tr>
  </w:tbl>
  <w:p w:rsidR="00145A52" w:rsidRPr="0067778F" w:rsidRDefault="00145A52" w:rsidP="00A07CB7">
    <w:pPr>
      <w:pStyle w:val="Zpat"/>
    </w:pPr>
  </w:p>
  <w:p w:rsidR="00145A52" w:rsidRDefault="00145A52" w:rsidP="00A07CB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FB" w:rsidRDefault="00154AFB" w:rsidP="00A07CB7">
      <w:r>
        <w:separator/>
      </w:r>
    </w:p>
  </w:footnote>
  <w:footnote w:type="continuationSeparator" w:id="0">
    <w:p w:rsidR="00154AFB" w:rsidRDefault="00154AFB" w:rsidP="00A07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145A52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145A52" w:rsidRDefault="00145A52" w:rsidP="00A07CB7">
          <w:pPr>
            <w:pStyle w:val="Zhlav"/>
          </w:pPr>
          <w:r>
            <w:rPr>
              <w:noProof/>
            </w:rPr>
            <w:drawing>
              <wp:inline distT="0" distB="0" distL="0" distR="0" wp14:anchorId="213C632E" wp14:editId="24B58D9D">
                <wp:extent cx="542925" cy="542925"/>
                <wp:effectExtent l="0" t="0" r="9525" b="952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7" w:type="dxa"/>
          <w:tcBorders>
            <w:bottom w:val="single" w:sz="6" w:space="0" w:color="auto"/>
          </w:tcBorders>
        </w:tcPr>
        <w:p w:rsidR="00145A52" w:rsidRDefault="00145A52" w:rsidP="00A07CB7">
          <w:pPr>
            <w:pStyle w:val="Zhlav"/>
          </w:pPr>
        </w:p>
        <w:p w:rsidR="00145A52" w:rsidRPr="004075EA" w:rsidRDefault="00145A52" w:rsidP="004075EA">
          <w:pPr>
            <w:tabs>
              <w:tab w:val="center" w:pos="4536"/>
              <w:tab w:val="right" w:pos="9072"/>
            </w:tabs>
            <w:jc w:val="center"/>
            <w:rPr>
              <w:b/>
              <w:caps/>
              <w:szCs w:val="24"/>
              <w:lang w:eastAsia="en-US"/>
            </w:rPr>
          </w:pPr>
          <w:r w:rsidRPr="004075EA">
            <w:rPr>
              <w:b/>
              <w:caps/>
              <w:szCs w:val="24"/>
              <w:lang w:eastAsia="en-US"/>
            </w:rPr>
            <w:t>KULTURNÍ DŮM MILOVICE – FITNESS CENTRUM</w:t>
          </w:r>
        </w:p>
        <w:p w:rsidR="00145A52" w:rsidRPr="004075EA" w:rsidRDefault="00145A52" w:rsidP="004075EA">
          <w:pPr>
            <w:tabs>
              <w:tab w:val="center" w:pos="4536"/>
              <w:tab w:val="right" w:pos="9072"/>
            </w:tabs>
            <w:jc w:val="center"/>
            <w:rPr>
              <w:b/>
              <w:caps/>
              <w:szCs w:val="24"/>
              <w:lang w:eastAsia="en-US"/>
            </w:rPr>
          </w:pPr>
          <w:r w:rsidRPr="004075EA">
            <w:rPr>
              <w:b/>
              <w:caps/>
              <w:szCs w:val="24"/>
              <w:lang w:eastAsia="en-US"/>
            </w:rPr>
            <w:t>STAVEBNÍ ÚPRAVY VYVOLANÉ PBŘ</w:t>
          </w:r>
        </w:p>
        <w:p w:rsidR="00145A52" w:rsidRPr="004075EA" w:rsidRDefault="00145A52" w:rsidP="004075EA">
          <w:pPr>
            <w:tabs>
              <w:tab w:val="center" w:pos="4536"/>
              <w:tab w:val="right" w:pos="9072"/>
            </w:tabs>
            <w:jc w:val="left"/>
            <w:rPr>
              <w:sz w:val="16"/>
              <w:lang w:eastAsia="en-US"/>
            </w:rPr>
          </w:pPr>
        </w:p>
        <w:p w:rsidR="00145A52" w:rsidRDefault="00145A52" w:rsidP="004075EA">
          <w:pPr>
            <w:pStyle w:val="Zhlav"/>
            <w:rPr>
              <w:sz w:val="20"/>
            </w:rPr>
          </w:pPr>
          <w:r w:rsidRPr="004075EA">
            <w:rPr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zakázkové číslo: 246 01 – 23</w:t>
          </w:r>
        </w:p>
      </w:tc>
    </w:tr>
  </w:tbl>
  <w:p w:rsidR="00145A52" w:rsidRDefault="00145A52" w:rsidP="00A07C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72E"/>
    <w:multiLevelType w:val="hybridMultilevel"/>
    <w:tmpl w:val="EF88B3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A0F0C"/>
    <w:multiLevelType w:val="hybridMultilevel"/>
    <w:tmpl w:val="F7726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134"/>
    <w:multiLevelType w:val="hybridMultilevel"/>
    <w:tmpl w:val="FCF29A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3EB9"/>
    <w:multiLevelType w:val="multilevel"/>
    <w:tmpl w:val="E304C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910CFD"/>
    <w:multiLevelType w:val="hybridMultilevel"/>
    <w:tmpl w:val="E8105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6E4A"/>
    <w:multiLevelType w:val="hybridMultilevel"/>
    <w:tmpl w:val="650A9428"/>
    <w:lvl w:ilvl="0" w:tplc="42A65DF8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B6462"/>
    <w:multiLevelType w:val="hybridMultilevel"/>
    <w:tmpl w:val="0AF26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C18B6"/>
    <w:multiLevelType w:val="hybridMultilevel"/>
    <w:tmpl w:val="CDD02CC2"/>
    <w:lvl w:ilvl="0" w:tplc="7B92256A">
      <w:start w:val="1"/>
      <w:numFmt w:val="decimal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7E0DCB"/>
    <w:multiLevelType w:val="hybridMultilevel"/>
    <w:tmpl w:val="F06283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32735"/>
    <w:multiLevelType w:val="hybridMultilevel"/>
    <w:tmpl w:val="8BB87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D7755"/>
    <w:multiLevelType w:val="hybridMultilevel"/>
    <w:tmpl w:val="3E800936"/>
    <w:lvl w:ilvl="0" w:tplc="CDE2CCAA">
      <w:start w:val="1"/>
      <w:numFmt w:val="decimal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A5FA2"/>
    <w:multiLevelType w:val="hybridMultilevel"/>
    <w:tmpl w:val="F0E29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02A53"/>
    <w:multiLevelType w:val="hybridMultilevel"/>
    <w:tmpl w:val="833E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F1CB4"/>
    <w:multiLevelType w:val="hybridMultilevel"/>
    <w:tmpl w:val="C56404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581F70"/>
    <w:multiLevelType w:val="hybridMultilevel"/>
    <w:tmpl w:val="7B3AEB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47D57"/>
    <w:multiLevelType w:val="hybridMultilevel"/>
    <w:tmpl w:val="9C028F3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82689F"/>
    <w:multiLevelType w:val="hybridMultilevel"/>
    <w:tmpl w:val="D6CE59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B2208"/>
    <w:multiLevelType w:val="hybridMultilevel"/>
    <w:tmpl w:val="B652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7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</w:num>
  <w:num w:numId="8">
    <w:abstractNumId w:val="17"/>
  </w:num>
  <w:num w:numId="9">
    <w:abstractNumId w:val="7"/>
    <w:lvlOverride w:ilvl="0">
      <w:startOverride w:val="1"/>
    </w:lvlOverride>
  </w:num>
  <w:num w:numId="10">
    <w:abstractNumId w:val="14"/>
  </w:num>
  <w:num w:numId="11">
    <w:abstractNumId w:val="7"/>
    <w:lvlOverride w:ilvl="0">
      <w:startOverride w:val="1"/>
    </w:lvlOverride>
  </w:num>
  <w:num w:numId="12">
    <w:abstractNumId w:val="16"/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8"/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4"/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"/>
  </w:num>
  <w:num w:numId="22">
    <w:abstractNumId w:val="7"/>
    <w:lvlOverride w:ilvl="0">
      <w:startOverride w:val="1"/>
    </w:lvlOverride>
  </w:num>
  <w:num w:numId="23">
    <w:abstractNumId w:val="12"/>
  </w:num>
  <w:num w:numId="24">
    <w:abstractNumId w:val="7"/>
    <w:lvlOverride w:ilvl="0">
      <w:startOverride w:val="1"/>
    </w:lvlOverride>
  </w:num>
  <w:num w:numId="25">
    <w:abstractNumId w:val="11"/>
  </w:num>
  <w:num w:numId="26">
    <w:abstractNumId w:val="7"/>
    <w:lvlOverride w:ilvl="0">
      <w:startOverride w:val="1"/>
    </w:lvlOverride>
  </w:num>
  <w:num w:numId="27">
    <w:abstractNumId w:val="2"/>
  </w:num>
  <w:num w:numId="28">
    <w:abstractNumId w:val="9"/>
  </w:num>
  <w:num w:numId="29">
    <w:abstractNumId w:val="5"/>
  </w:num>
  <w:num w:numId="30">
    <w:abstractNumId w:val="13"/>
  </w:num>
  <w:num w:numId="31">
    <w:abstractNumId w:val="3"/>
  </w:num>
  <w:num w:numId="32">
    <w:abstractNumId w:val="6"/>
  </w:num>
  <w:num w:numId="3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01147"/>
    <w:rsid w:val="000036EE"/>
    <w:rsid w:val="00015DE3"/>
    <w:rsid w:val="00024A85"/>
    <w:rsid w:val="00037583"/>
    <w:rsid w:val="000458D8"/>
    <w:rsid w:val="00055807"/>
    <w:rsid w:val="00057463"/>
    <w:rsid w:val="000672C5"/>
    <w:rsid w:val="00071BA0"/>
    <w:rsid w:val="000761DD"/>
    <w:rsid w:val="00084C4A"/>
    <w:rsid w:val="000B5B0B"/>
    <w:rsid w:val="000C5CDC"/>
    <w:rsid w:val="000E0E1C"/>
    <w:rsid w:val="000E2E89"/>
    <w:rsid w:val="000F0A0A"/>
    <w:rsid w:val="000F0F1F"/>
    <w:rsid w:val="000F4F1D"/>
    <w:rsid w:val="000F526B"/>
    <w:rsid w:val="000F63D5"/>
    <w:rsid w:val="00105B15"/>
    <w:rsid w:val="0013258A"/>
    <w:rsid w:val="00133F5E"/>
    <w:rsid w:val="001367DF"/>
    <w:rsid w:val="00136B29"/>
    <w:rsid w:val="00145A52"/>
    <w:rsid w:val="00154AFB"/>
    <w:rsid w:val="001717A0"/>
    <w:rsid w:val="0017340F"/>
    <w:rsid w:val="00194701"/>
    <w:rsid w:val="00196B8C"/>
    <w:rsid w:val="001C26AA"/>
    <w:rsid w:val="001D2065"/>
    <w:rsid w:val="001D414F"/>
    <w:rsid w:val="001D73FA"/>
    <w:rsid w:val="002177CB"/>
    <w:rsid w:val="0022264F"/>
    <w:rsid w:val="00224434"/>
    <w:rsid w:val="0023398A"/>
    <w:rsid w:val="00244A6D"/>
    <w:rsid w:val="00280A8F"/>
    <w:rsid w:val="00280DC7"/>
    <w:rsid w:val="0028398E"/>
    <w:rsid w:val="002B42CE"/>
    <w:rsid w:val="002D0C31"/>
    <w:rsid w:val="002D39DD"/>
    <w:rsid w:val="002E2E2F"/>
    <w:rsid w:val="002E5D5B"/>
    <w:rsid w:val="002F45E8"/>
    <w:rsid w:val="00300960"/>
    <w:rsid w:val="00322E81"/>
    <w:rsid w:val="00326A1E"/>
    <w:rsid w:val="00342600"/>
    <w:rsid w:val="003572AB"/>
    <w:rsid w:val="0036156D"/>
    <w:rsid w:val="0036616F"/>
    <w:rsid w:val="00387C48"/>
    <w:rsid w:val="00392008"/>
    <w:rsid w:val="003A035B"/>
    <w:rsid w:val="003B0E37"/>
    <w:rsid w:val="003D6A4E"/>
    <w:rsid w:val="003F184D"/>
    <w:rsid w:val="003F2539"/>
    <w:rsid w:val="004021F7"/>
    <w:rsid w:val="004022CC"/>
    <w:rsid w:val="00406AF6"/>
    <w:rsid w:val="004075EA"/>
    <w:rsid w:val="004120F8"/>
    <w:rsid w:val="00413AFF"/>
    <w:rsid w:val="004236A4"/>
    <w:rsid w:val="00440662"/>
    <w:rsid w:val="00442CAA"/>
    <w:rsid w:val="004458E9"/>
    <w:rsid w:val="0044612C"/>
    <w:rsid w:val="004646C3"/>
    <w:rsid w:val="0046489A"/>
    <w:rsid w:val="00472D36"/>
    <w:rsid w:val="004771DB"/>
    <w:rsid w:val="00483554"/>
    <w:rsid w:val="00483A68"/>
    <w:rsid w:val="004D00A3"/>
    <w:rsid w:val="004D6BC8"/>
    <w:rsid w:val="004E6813"/>
    <w:rsid w:val="0050333D"/>
    <w:rsid w:val="00510490"/>
    <w:rsid w:val="00515297"/>
    <w:rsid w:val="00517EF0"/>
    <w:rsid w:val="005263B5"/>
    <w:rsid w:val="00527908"/>
    <w:rsid w:val="0054103F"/>
    <w:rsid w:val="00542404"/>
    <w:rsid w:val="005465B9"/>
    <w:rsid w:val="0058420C"/>
    <w:rsid w:val="00597EA0"/>
    <w:rsid w:val="005B28BD"/>
    <w:rsid w:val="005B59FF"/>
    <w:rsid w:val="005C5FAD"/>
    <w:rsid w:val="005D6384"/>
    <w:rsid w:val="005E01B2"/>
    <w:rsid w:val="005F4091"/>
    <w:rsid w:val="00610DD6"/>
    <w:rsid w:val="00620838"/>
    <w:rsid w:val="006A1A19"/>
    <w:rsid w:val="006B28E0"/>
    <w:rsid w:val="006C2502"/>
    <w:rsid w:val="006C373B"/>
    <w:rsid w:val="006D0C31"/>
    <w:rsid w:val="006D42E2"/>
    <w:rsid w:val="007103C2"/>
    <w:rsid w:val="00717869"/>
    <w:rsid w:val="0072250B"/>
    <w:rsid w:val="0072435C"/>
    <w:rsid w:val="0072779D"/>
    <w:rsid w:val="00736B6B"/>
    <w:rsid w:val="007576D2"/>
    <w:rsid w:val="00785931"/>
    <w:rsid w:val="007B4636"/>
    <w:rsid w:val="007B50D9"/>
    <w:rsid w:val="007B6151"/>
    <w:rsid w:val="007C06FA"/>
    <w:rsid w:val="007C2784"/>
    <w:rsid w:val="007C315A"/>
    <w:rsid w:val="007C4BB9"/>
    <w:rsid w:val="007C769D"/>
    <w:rsid w:val="007D673C"/>
    <w:rsid w:val="00801CF4"/>
    <w:rsid w:val="008132FD"/>
    <w:rsid w:val="008137A5"/>
    <w:rsid w:val="00824946"/>
    <w:rsid w:val="008414F0"/>
    <w:rsid w:val="00842F2E"/>
    <w:rsid w:val="0084669A"/>
    <w:rsid w:val="00853FE1"/>
    <w:rsid w:val="00875E30"/>
    <w:rsid w:val="00897E2D"/>
    <w:rsid w:val="008B0DDD"/>
    <w:rsid w:val="008C0E20"/>
    <w:rsid w:val="008E47D8"/>
    <w:rsid w:val="008F659E"/>
    <w:rsid w:val="008F6ACF"/>
    <w:rsid w:val="0090288B"/>
    <w:rsid w:val="00911428"/>
    <w:rsid w:val="00911775"/>
    <w:rsid w:val="00931AB8"/>
    <w:rsid w:val="00945782"/>
    <w:rsid w:val="00947263"/>
    <w:rsid w:val="00952ACE"/>
    <w:rsid w:val="00953E54"/>
    <w:rsid w:val="00956DE1"/>
    <w:rsid w:val="00972F13"/>
    <w:rsid w:val="00990694"/>
    <w:rsid w:val="0099306A"/>
    <w:rsid w:val="009A64E3"/>
    <w:rsid w:val="009D1994"/>
    <w:rsid w:val="009D38E5"/>
    <w:rsid w:val="009D48D5"/>
    <w:rsid w:val="009F1513"/>
    <w:rsid w:val="00A07CB7"/>
    <w:rsid w:val="00A243E0"/>
    <w:rsid w:val="00A244B9"/>
    <w:rsid w:val="00A53E2C"/>
    <w:rsid w:val="00A74ABC"/>
    <w:rsid w:val="00A76402"/>
    <w:rsid w:val="00A861A1"/>
    <w:rsid w:val="00A9073F"/>
    <w:rsid w:val="00AA459C"/>
    <w:rsid w:val="00AC2FF9"/>
    <w:rsid w:val="00AD4906"/>
    <w:rsid w:val="00AE21DB"/>
    <w:rsid w:val="00B04AF1"/>
    <w:rsid w:val="00B073CA"/>
    <w:rsid w:val="00B2622A"/>
    <w:rsid w:val="00B337B5"/>
    <w:rsid w:val="00B53518"/>
    <w:rsid w:val="00B973B4"/>
    <w:rsid w:val="00B97555"/>
    <w:rsid w:val="00B97699"/>
    <w:rsid w:val="00BA6B0B"/>
    <w:rsid w:val="00BB3207"/>
    <w:rsid w:val="00BB4D18"/>
    <w:rsid w:val="00BB5DB6"/>
    <w:rsid w:val="00BC26A5"/>
    <w:rsid w:val="00BD282A"/>
    <w:rsid w:val="00BD513D"/>
    <w:rsid w:val="00BE6D82"/>
    <w:rsid w:val="00BF7C55"/>
    <w:rsid w:val="00C004E1"/>
    <w:rsid w:val="00C13C95"/>
    <w:rsid w:val="00C37C28"/>
    <w:rsid w:val="00C54135"/>
    <w:rsid w:val="00C73260"/>
    <w:rsid w:val="00C931D2"/>
    <w:rsid w:val="00CA10C5"/>
    <w:rsid w:val="00CA1A38"/>
    <w:rsid w:val="00CA1A6A"/>
    <w:rsid w:val="00CA265E"/>
    <w:rsid w:val="00CA27AA"/>
    <w:rsid w:val="00CA427B"/>
    <w:rsid w:val="00CB08B3"/>
    <w:rsid w:val="00CB451F"/>
    <w:rsid w:val="00CB7737"/>
    <w:rsid w:val="00CB7EF4"/>
    <w:rsid w:val="00CC0514"/>
    <w:rsid w:val="00CC6BCA"/>
    <w:rsid w:val="00CF1DAB"/>
    <w:rsid w:val="00CF6ABF"/>
    <w:rsid w:val="00D02D4B"/>
    <w:rsid w:val="00D07A0E"/>
    <w:rsid w:val="00D12506"/>
    <w:rsid w:val="00D16FFA"/>
    <w:rsid w:val="00D17187"/>
    <w:rsid w:val="00D414E0"/>
    <w:rsid w:val="00D41E82"/>
    <w:rsid w:val="00D43745"/>
    <w:rsid w:val="00D4466E"/>
    <w:rsid w:val="00D447EE"/>
    <w:rsid w:val="00D63FB9"/>
    <w:rsid w:val="00D97669"/>
    <w:rsid w:val="00DC3D47"/>
    <w:rsid w:val="00DD3B6C"/>
    <w:rsid w:val="00DD43B9"/>
    <w:rsid w:val="00DE7B0C"/>
    <w:rsid w:val="00DF563D"/>
    <w:rsid w:val="00E01F4D"/>
    <w:rsid w:val="00E03DBE"/>
    <w:rsid w:val="00E07214"/>
    <w:rsid w:val="00E206DC"/>
    <w:rsid w:val="00E215E4"/>
    <w:rsid w:val="00E26EEB"/>
    <w:rsid w:val="00E27595"/>
    <w:rsid w:val="00E37E1F"/>
    <w:rsid w:val="00E659A2"/>
    <w:rsid w:val="00EA4CFB"/>
    <w:rsid w:val="00EA5D13"/>
    <w:rsid w:val="00F10711"/>
    <w:rsid w:val="00F276B5"/>
    <w:rsid w:val="00F35658"/>
    <w:rsid w:val="00F35C55"/>
    <w:rsid w:val="00F70E1A"/>
    <w:rsid w:val="00F71CC9"/>
    <w:rsid w:val="00F73487"/>
    <w:rsid w:val="00F94F18"/>
    <w:rsid w:val="00FA224E"/>
    <w:rsid w:val="00FC13EA"/>
    <w:rsid w:val="00FC1BB6"/>
    <w:rsid w:val="00FC28D7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CB7"/>
    <w:pPr>
      <w:jc w:val="both"/>
    </w:pPr>
    <w:rPr>
      <w:rFonts w:ascii="Arial" w:hAnsi="Arial"/>
      <w:sz w:val="22"/>
      <w:szCs w:val="22"/>
      <w:lang w:eastAsia="cs-CZ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EA4CFB"/>
    <w:pPr>
      <w:keepNext/>
      <w:numPr>
        <w:numId w:val="29"/>
      </w:numPr>
      <w:spacing w:line="0" w:lineRule="atLeast"/>
      <w:outlineLvl w:val="1"/>
    </w:pPr>
    <w:rPr>
      <w:rFonts w:cs="Arial"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CB7"/>
    <w:pPr>
      <w:jc w:val="both"/>
    </w:pPr>
    <w:rPr>
      <w:rFonts w:ascii="Arial" w:hAnsi="Arial"/>
      <w:sz w:val="22"/>
      <w:szCs w:val="22"/>
      <w:lang w:eastAsia="cs-CZ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EA4CFB"/>
    <w:pPr>
      <w:keepNext/>
      <w:numPr>
        <w:numId w:val="29"/>
      </w:numPr>
      <w:spacing w:line="0" w:lineRule="atLeast"/>
      <w:outlineLvl w:val="1"/>
    </w:pPr>
    <w:rPr>
      <w:rFonts w:cs="Arial"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3D08-0206-453E-930C-9B1C3CD1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9</Pages>
  <Words>2120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D11a Technická zpráva</vt:lpstr>
    </vt:vector>
  </TitlesOfParts>
  <Company>SATER - PROJEKT s.r.o.</Company>
  <LinksUpToDate>false</LinksUpToDate>
  <CharactersWithSpaces>14600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D11a Technická zpráva</dc:title>
  <dc:creator>zdenek.dobias@sater-projekt.cz</dc:creator>
  <cp:lastModifiedBy>schmelzerova</cp:lastModifiedBy>
  <cp:revision>28</cp:revision>
  <cp:lastPrinted>2023-08-30T11:15:00Z</cp:lastPrinted>
  <dcterms:created xsi:type="dcterms:W3CDTF">2013-03-28T04:25:00Z</dcterms:created>
  <dcterms:modified xsi:type="dcterms:W3CDTF">2023-08-31T06:53:00Z</dcterms:modified>
</cp:coreProperties>
</file>